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95" w:rsidRDefault="00C12E95" w:rsidP="00D32D2D">
      <w:pPr>
        <w:pStyle w:val="20"/>
        <w:shd w:val="clear" w:color="auto" w:fill="auto"/>
        <w:spacing w:after="0" w:line="276" w:lineRule="auto"/>
        <w:ind w:left="60"/>
        <w:rPr>
          <w:b/>
          <w:sz w:val="20"/>
          <w:szCs w:val="20"/>
        </w:rPr>
      </w:pPr>
    </w:p>
    <w:p w:rsidR="00065A99" w:rsidRPr="00065A99" w:rsidRDefault="00065A99" w:rsidP="00D32D2D">
      <w:pPr>
        <w:pStyle w:val="20"/>
        <w:shd w:val="clear" w:color="auto" w:fill="auto"/>
        <w:spacing w:after="0" w:line="276" w:lineRule="auto"/>
        <w:ind w:left="60"/>
        <w:rPr>
          <w:b/>
          <w:sz w:val="20"/>
          <w:szCs w:val="20"/>
        </w:rPr>
      </w:pPr>
      <w:r w:rsidRPr="00065A99">
        <w:rPr>
          <w:b/>
          <w:sz w:val="20"/>
          <w:szCs w:val="20"/>
        </w:rPr>
        <w:t xml:space="preserve">Отчет об итогах голосования </w:t>
      </w:r>
    </w:p>
    <w:p w:rsidR="00065A99" w:rsidRDefault="00065A99" w:rsidP="00D32D2D">
      <w:pPr>
        <w:pStyle w:val="20"/>
        <w:shd w:val="clear" w:color="auto" w:fill="auto"/>
        <w:spacing w:after="0" w:line="276" w:lineRule="auto"/>
        <w:ind w:left="60"/>
        <w:rPr>
          <w:b/>
          <w:sz w:val="20"/>
          <w:szCs w:val="20"/>
        </w:rPr>
      </w:pPr>
      <w:r w:rsidRPr="00065A99">
        <w:rPr>
          <w:b/>
          <w:sz w:val="20"/>
          <w:szCs w:val="20"/>
        </w:rPr>
        <w:t xml:space="preserve">на </w:t>
      </w:r>
      <w:r w:rsidR="00C12E95">
        <w:rPr>
          <w:b/>
          <w:sz w:val="20"/>
          <w:szCs w:val="20"/>
        </w:rPr>
        <w:t xml:space="preserve">внеочередном </w:t>
      </w:r>
      <w:r w:rsidRPr="00065A99">
        <w:rPr>
          <w:b/>
          <w:sz w:val="20"/>
          <w:szCs w:val="20"/>
        </w:rPr>
        <w:t>общем собрании акционеров ЗАО «</w:t>
      </w:r>
      <w:proofErr w:type="spellStart"/>
      <w:r w:rsidRPr="00065A99">
        <w:rPr>
          <w:b/>
          <w:sz w:val="20"/>
          <w:szCs w:val="20"/>
        </w:rPr>
        <w:t>Э</w:t>
      </w:r>
      <w:r w:rsidR="00D32D2D">
        <w:rPr>
          <w:b/>
          <w:sz w:val="20"/>
          <w:szCs w:val="20"/>
        </w:rPr>
        <w:t>лектроконтакт</w:t>
      </w:r>
      <w:proofErr w:type="spellEnd"/>
      <w:r w:rsidR="00D32D2D">
        <w:rPr>
          <w:b/>
          <w:sz w:val="20"/>
          <w:szCs w:val="20"/>
        </w:rPr>
        <w:t xml:space="preserve">» </w:t>
      </w:r>
      <w:r w:rsidR="000434AE">
        <w:rPr>
          <w:b/>
          <w:sz w:val="20"/>
          <w:szCs w:val="20"/>
        </w:rPr>
        <w:t xml:space="preserve">18 апреля </w:t>
      </w:r>
      <w:r w:rsidR="00D32D2D">
        <w:rPr>
          <w:b/>
          <w:sz w:val="20"/>
          <w:szCs w:val="20"/>
        </w:rPr>
        <w:t>202</w:t>
      </w:r>
      <w:r w:rsidR="000434AE">
        <w:rPr>
          <w:b/>
          <w:sz w:val="20"/>
          <w:szCs w:val="20"/>
        </w:rPr>
        <w:t>2</w:t>
      </w:r>
      <w:r w:rsidR="00D32D2D">
        <w:rPr>
          <w:b/>
          <w:sz w:val="20"/>
          <w:szCs w:val="20"/>
        </w:rPr>
        <w:t xml:space="preserve"> года</w:t>
      </w:r>
    </w:p>
    <w:p w:rsidR="000D0F8D" w:rsidRDefault="000D0F8D" w:rsidP="00D32D2D">
      <w:pPr>
        <w:pStyle w:val="20"/>
        <w:shd w:val="clear" w:color="auto" w:fill="auto"/>
        <w:spacing w:after="0" w:line="276" w:lineRule="auto"/>
        <w:ind w:left="60"/>
        <w:rPr>
          <w:b/>
          <w:sz w:val="20"/>
          <w:szCs w:val="2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4586"/>
        <w:gridCol w:w="6056"/>
      </w:tblGrid>
      <w:tr w:rsidR="005F0B81" w:rsidRPr="003E7022" w:rsidTr="00B8614C">
        <w:trPr>
          <w:trHeight w:val="493"/>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Полное фирменное наименование общества (да</w:t>
            </w:r>
            <w:r w:rsidRPr="003E7022">
              <w:rPr>
                <w:sz w:val="20"/>
                <w:szCs w:val="20"/>
              </w:rPr>
              <w:softHyphen/>
              <w:t>лее - Общество):</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Закрытое акционерное общество «</w:t>
            </w:r>
            <w:proofErr w:type="spellStart"/>
            <w:r w:rsidRPr="003E7022">
              <w:rPr>
                <w:sz w:val="20"/>
                <w:szCs w:val="20"/>
              </w:rPr>
              <w:t>Электроконтакт</w:t>
            </w:r>
            <w:proofErr w:type="spellEnd"/>
            <w:r w:rsidRPr="003E7022">
              <w:rPr>
                <w:sz w:val="20"/>
                <w:szCs w:val="20"/>
              </w:rPr>
              <w:t>»</w:t>
            </w:r>
          </w:p>
        </w:tc>
      </w:tr>
      <w:tr w:rsidR="005F0B81" w:rsidRPr="003E7022" w:rsidTr="00B8614C">
        <w:trPr>
          <w:trHeight w:val="472"/>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Место нахождения Общества:</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 xml:space="preserve">Ивановская область, Кинешемский район, </w:t>
            </w:r>
            <w:proofErr w:type="gramStart"/>
            <w:r w:rsidRPr="003E7022">
              <w:rPr>
                <w:sz w:val="20"/>
                <w:szCs w:val="20"/>
              </w:rPr>
              <w:t>г</w:t>
            </w:r>
            <w:proofErr w:type="gramEnd"/>
            <w:r w:rsidRPr="003E7022">
              <w:rPr>
                <w:sz w:val="20"/>
                <w:szCs w:val="20"/>
              </w:rPr>
              <w:t xml:space="preserve">. Кинешма, ул. </w:t>
            </w:r>
            <w:proofErr w:type="spellStart"/>
            <w:r w:rsidRPr="003E7022">
              <w:rPr>
                <w:sz w:val="20"/>
                <w:szCs w:val="20"/>
              </w:rPr>
              <w:t>Вичугская</w:t>
            </w:r>
            <w:proofErr w:type="spellEnd"/>
            <w:r w:rsidRPr="003E7022">
              <w:rPr>
                <w:sz w:val="20"/>
                <w:szCs w:val="20"/>
              </w:rPr>
              <w:t>, д. 150</w:t>
            </w:r>
          </w:p>
        </w:tc>
      </w:tr>
      <w:tr w:rsidR="005F0B81" w:rsidRPr="003E7022" w:rsidTr="00B8614C">
        <w:trPr>
          <w:trHeight w:val="245"/>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Вид общего собрания:</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Pr>
                <w:sz w:val="20"/>
                <w:szCs w:val="20"/>
              </w:rPr>
              <w:t xml:space="preserve">Внеочередное </w:t>
            </w:r>
          </w:p>
        </w:tc>
      </w:tr>
      <w:tr w:rsidR="005F0B81" w:rsidRPr="003E7022" w:rsidTr="00B8614C">
        <w:trPr>
          <w:trHeight w:val="464"/>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Форма проведения общего собрания акционеров (далее - Собрание):</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Заочное голосование</w:t>
            </w:r>
          </w:p>
        </w:tc>
      </w:tr>
      <w:tr w:rsidR="005F0B81" w:rsidRPr="003E7022" w:rsidTr="00B8614C">
        <w:trPr>
          <w:trHeight w:val="464"/>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Дата составления списка лиц, имеющих право на участие в Собрании:</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Pr>
                <w:sz w:val="20"/>
                <w:szCs w:val="20"/>
              </w:rPr>
              <w:t>24</w:t>
            </w:r>
            <w:r w:rsidRPr="003E7022">
              <w:rPr>
                <w:sz w:val="20"/>
                <w:szCs w:val="20"/>
              </w:rPr>
              <w:t>.</w:t>
            </w:r>
            <w:r>
              <w:rPr>
                <w:sz w:val="20"/>
                <w:szCs w:val="20"/>
              </w:rPr>
              <w:t>03</w:t>
            </w:r>
            <w:r w:rsidRPr="003E7022">
              <w:rPr>
                <w:sz w:val="20"/>
                <w:szCs w:val="20"/>
              </w:rPr>
              <w:t>.202</w:t>
            </w:r>
            <w:r>
              <w:rPr>
                <w:sz w:val="20"/>
                <w:szCs w:val="20"/>
              </w:rPr>
              <w:t xml:space="preserve">2 </w:t>
            </w:r>
            <w:r w:rsidRPr="003E7022">
              <w:rPr>
                <w:sz w:val="20"/>
                <w:szCs w:val="20"/>
              </w:rPr>
              <w:t>г.</w:t>
            </w:r>
          </w:p>
        </w:tc>
      </w:tr>
      <w:tr w:rsidR="005F0B81" w:rsidRPr="003E7022" w:rsidTr="00B8614C">
        <w:trPr>
          <w:trHeight w:val="245"/>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Тип голосующих акций:</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Акции обыкновенные именные</w:t>
            </w:r>
          </w:p>
        </w:tc>
      </w:tr>
      <w:tr w:rsidR="005F0B81" w:rsidRPr="003E7022" w:rsidTr="00B8614C">
        <w:trPr>
          <w:trHeight w:val="245"/>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Дата проведения Собрания:</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Pr>
                <w:sz w:val="20"/>
                <w:szCs w:val="20"/>
              </w:rPr>
              <w:t>18</w:t>
            </w:r>
            <w:r w:rsidRPr="003E7022">
              <w:rPr>
                <w:sz w:val="20"/>
                <w:szCs w:val="20"/>
              </w:rPr>
              <w:t>.</w:t>
            </w:r>
            <w:r>
              <w:rPr>
                <w:sz w:val="20"/>
                <w:szCs w:val="20"/>
              </w:rPr>
              <w:t>04</w:t>
            </w:r>
            <w:r w:rsidRPr="003E7022">
              <w:rPr>
                <w:sz w:val="20"/>
                <w:szCs w:val="20"/>
              </w:rPr>
              <w:t>.202</w:t>
            </w:r>
            <w:r>
              <w:rPr>
                <w:sz w:val="20"/>
                <w:szCs w:val="20"/>
              </w:rPr>
              <w:t>2</w:t>
            </w:r>
            <w:r w:rsidRPr="003E7022">
              <w:rPr>
                <w:sz w:val="20"/>
                <w:szCs w:val="20"/>
              </w:rPr>
              <w:t xml:space="preserve"> г.</w:t>
            </w:r>
          </w:p>
        </w:tc>
      </w:tr>
      <w:tr w:rsidR="005F0B81" w:rsidRPr="003E7022" w:rsidTr="00B8614C">
        <w:trPr>
          <w:trHeight w:val="472"/>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Почтовый адрес, по которому могли направляться заполненные бюллетени для голосования</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 xml:space="preserve">155805, г. Кинешма Ивановской области ул. </w:t>
            </w:r>
            <w:proofErr w:type="spellStart"/>
            <w:r w:rsidRPr="003E7022">
              <w:rPr>
                <w:sz w:val="20"/>
                <w:szCs w:val="20"/>
              </w:rPr>
              <w:t>Вичугская</w:t>
            </w:r>
            <w:proofErr w:type="spellEnd"/>
            <w:r w:rsidRPr="003E7022">
              <w:rPr>
                <w:sz w:val="20"/>
                <w:szCs w:val="20"/>
              </w:rPr>
              <w:t>, д. 150</w:t>
            </w:r>
          </w:p>
        </w:tc>
      </w:tr>
      <w:tr w:rsidR="005F0B81" w:rsidRPr="003E7022" w:rsidTr="00B8614C">
        <w:trPr>
          <w:trHeight w:val="256"/>
          <w:jc w:val="center"/>
        </w:trPr>
        <w:tc>
          <w:tcPr>
            <w:tcW w:w="458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40"/>
              <w:rPr>
                <w:sz w:val="20"/>
                <w:szCs w:val="20"/>
              </w:rPr>
            </w:pPr>
            <w:r w:rsidRPr="003E7022">
              <w:rPr>
                <w:sz w:val="20"/>
                <w:szCs w:val="20"/>
              </w:rPr>
              <w:t>Дата составления протокола:</w:t>
            </w:r>
          </w:p>
        </w:tc>
        <w:tc>
          <w:tcPr>
            <w:tcW w:w="6056"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Pr>
                <w:sz w:val="20"/>
                <w:szCs w:val="20"/>
              </w:rPr>
              <w:t>19</w:t>
            </w:r>
            <w:r w:rsidRPr="003E7022">
              <w:rPr>
                <w:sz w:val="20"/>
                <w:szCs w:val="20"/>
              </w:rPr>
              <w:t>.</w:t>
            </w:r>
            <w:r>
              <w:rPr>
                <w:sz w:val="20"/>
                <w:szCs w:val="20"/>
              </w:rPr>
              <w:t>04</w:t>
            </w:r>
            <w:r w:rsidRPr="003E7022">
              <w:rPr>
                <w:sz w:val="20"/>
                <w:szCs w:val="20"/>
              </w:rPr>
              <w:t>.202</w:t>
            </w:r>
            <w:r>
              <w:rPr>
                <w:sz w:val="20"/>
                <w:szCs w:val="20"/>
              </w:rPr>
              <w:t xml:space="preserve">2 </w:t>
            </w:r>
            <w:r w:rsidRPr="003E7022">
              <w:rPr>
                <w:sz w:val="20"/>
                <w:szCs w:val="20"/>
              </w:rPr>
              <w:t>г.</w:t>
            </w:r>
          </w:p>
        </w:tc>
      </w:tr>
    </w:tbl>
    <w:p w:rsidR="005F0B81" w:rsidRDefault="005F0B81" w:rsidP="00065A99">
      <w:pPr>
        <w:pStyle w:val="5"/>
        <w:shd w:val="clear" w:color="auto" w:fill="auto"/>
        <w:spacing w:line="240" w:lineRule="auto"/>
        <w:ind w:left="140" w:right="-1"/>
        <w:jc w:val="both"/>
        <w:rPr>
          <w:sz w:val="20"/>
          <w:szCs w:val="20"/>
        </w:rPr>
      </w:pPr>
    </w:p>
    <w:p w:rsidR="00065A99" w:rsidRPr="00065A99" w:rsidRDefault="00065A99" w:rsidP="00065A99">
      <w:pPr>
        <w:pStyle w:val="5"/>
        <w:shd w:val="clear" w:color="auto" w:fill="auto"/>
        <w:spacing w:line="240" w:lineRule="auto"/>
        <w:ind w:left="140" w:right="-1"/>
        <w:jc w:val="both"/>
        <w:rPr>
          <w:sz w:val="20"/>
          <w:szCs w:val="20"/>
        </w:rPr>
      </w:pPr>
      <w:r w:rsidRPr="00065A99">
        <w:rPr>
          <w:sz w:val="20"/>
          <w:szCs w:val="20"/>
        </w:rPr>
        <w:t xml:space="preserve">В соответствии со ст.56 Федерального закона от 26 декабря 1995г. №208-ФЗ «Об акционерных обществах» функции счетной комиссии выполняет Регистратор Общества </w:t>
      </w:r>
      <w:r w:rsidRPr="00065A99">
        <w:rPr>
          <w:rStyle w:val="1"/>
          <w:sz w:val="20"/>
          <w:szCs w:val="20"/>
        </w:rPr>
        <w:t xml:space="preserve">- </w:t>
      </w:r>
      <w:r w:rsidRPr="00065A99">
        <w:rPr>
          <w:sz w:val="20"/>
          <w:szCs w:val="20"/>
        </w:rPr>
        <w:t>акционерное общество «Независимая регистраторская компания Р.О.С.Т.». В соответствии с п. 3 ст. 67.1.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 принятых на общем собра</w:t>
      </w:r>
      <w:r w:rsidRPr="00065A99">
        <w:rPr>
          <w:sz w:val="20"/>
          <w:szCs w:val="20"/>
        </w:rPr>
        <w:softHyphen/>
        <w:t>нии акционеров Общества.</w:t>
      </w:r>
    </w:p>
    <w:p w:rsidR="00065A99" w:rsidRPr="00065A99" w:rsidRDefault="00065A99" w:rsidP="00DC5B6D">
      <w:pPr>
        <w:pStyle w:val="5"/>
        <w:shd w:val="clear" w:color="auto" w:fill="auto"/>
        <w:spacing w:line="240" w:lineRule="auto"/>
        <w:ind w:left="140" w:right="142"/>
        <w:jc w:val="both"/>
        <w:rPr>
          <w:sz w:val="20"/>
          <w:szCs w:val="20"/>
        </w:rPr>
      </w:pPr>
      <w:r w:rsidRPr="00DC5B6D">
        <w:rPr>
          <w:b/>
          <w:sz w:val="20"/>
          <w:szCs w:val="20"/>
        </w:rPr>
        <w:t>Место нахождения Регистратора:</w:t>
      </w:r>
      <w:r w:rsidRPr="00065A99">
        <w:rPr>
          <w:sz w:val="20"/>
          <w:szCs w:val="20"/>
        </w:rPr>
        <w:t xml:space="preserve"> 107996, г. Москва, ул. </w:t>
      </w:r>
      <w:proofErr w:type="spellStart"/>
      <w:r w:rsidRPr="00065A99">
        <w:rPr>
          <w:sz w:val="20"/>
          <w:szCs w:val="20"/>
        </w:rPr>
        <w:t>Стром</w:t>
      </w:r>
      <w:r w:rsidR="00DC5B6D">
        <w:rPr>
          <w:sz w:val="20"/>
          <w:szCs w:val="20"/>
        </w:rPr>
        <w:t>ынка</w:t>
      </w:r>
      <w:proofErr w:type="spellEnd"/>
      <w:r w:rsidR="00DC5B6D">
        <w:rPr>
          <w:sz w:val="20"/>
          <w:szCs w:val="20"/>
        </w:rPr>
        <w:t xml:space="preserve">, д. 18, корп.5Б, помещение </w:t>
      </w:r>
      <w:r w:rsidRPr="00065A99">
        <w:rPr>
          <w:sz w:val="20"/>
          <w:szCs w:val="20"/>
        </w:rPr>
        <w:t xml:space="preserve">IX. </w:t>
      </w:r>
    </w:p>
    <w:p w:rsidR="00065A99" w:rsidRPr="00065A99" w:rsidRDefault="00065A99" w:rsidP="00DC5B6D">
      <w:pPr>
        <w:pStyle w:val="5"/>
        <w:shd w:val="clear" w:color="auto" w:fill="auto"/>
        <w:spacing w:line="240" w:lineRule="auto"/>
        <w:ind w:left="140" w:right="142"/>
        <w:rPr>
          <w:sz w:val="20"/>
          <w:szCs w:val="20"/>
        </w:rPr>
      </w:pPr>
      <w:r w:rsidRPr="00DC5B6D">
        <w:rPr>
          <w:b/>
          <w:sz w:val="20"/>
          <w:szCs w:val="20"/>
        </w:rPr>
        <w:t>Уполномоченное лицо регистратора</w:t>
      </w:r>
      <w:r w:rsidRPr="00065A99">
        <w:rPr>
          <w:sz w:val="20"/>
          <w:szCs w:val="20"/>
        </w:rPr>
        <w:t>: Крутиков Игорь Евгеньевич по доверенности № 901 от 30.12.2019</w:t>
      </w:r>
    </w:p>
    <w:p w:rsidR="007D5405" w:rsidRDefault="007D5405" w:rsidP="00065A99">
      <w:pPr>
        <w:pStyle w:val="5"/>
        <w:shd w:val="clear" w:color="auto" w:fill="auto"/>
        <w:spacing w:line="240" w:lineRule="auto"/>
        <w:ind w:left="140" w:right="100"/>
        <w:jc w:val="both"/>
        <w:rPr>
          <w:sz w:val="20"/>
          <w:szCs w:val="20"/>
        </w:rPr>
      </w:pPr>
    </w:p>
    <w:p w:rsidR="00065A99" w:rsidRPr="00065A99" w:rsidRDefault="00065A99" w:rsidP="00065A99">
      <w:pPr>
        <w:pStyle w:val="5"/>
        <w:shd w:val="clear" w:color="auto" w:fill="auto"/>
        <w:spacing w:line="240" w:lineRule="auto"/>
        <w:ind w:left="140" w:right="100"/>
        <w:jc w:val="both"/>
        <w:rPr>
          <w:sz w:val="20"/>
          <w:szCs w:val="20"/>
        </w:rPr>
      </w:pPr>
      <w:r w:rsidRPr="00065A99">
        <w:rPr>
          <w:sz w:val="20"/>
          <w:szCs w:val="20"/>
        </w:rPr>
        <w:t xml:space="preserve">В </w:t>
      </w:r>
      <w:r w:rsidR="00884F24">
        <w:rPr>
          <w:sz w:val="20"/>
          <w:szCs w:val="20"/>
        </w:rPr>
        <w:t xml:space="preserve">отчете </w:t>
      </w:r>
      <w:r w:rsidR="00D302A2">
        <w:rPr>
          <w:sz w:val="20"/>
          <w:szCs w:val="20"/>
        </w:rPr>
        <w:t xml:space="preserve">об итогах голосования на внеочередном общем </w:t>
      </w:r>
      <w:r w:rsidRPr="00065A99">
        <w:rPr>
          <w:sz w:val="20"/>
          <w:szCs w:val="20"/>
        </w:rPr>
        <w:t>собрани</w:t>
      </w:r>
      <w:r w:rsidR="00D302A2">
        <w:rPr>
          <w:sz w:val="20"/>
          <w:szCs w:val="20"/>
        </w:rPr>
        <w:t>и</w:t>
      </w:r>
      <w:r w:rsidRPr="00065A99">
        <w:rPr>
          <w:sz w:val="20"/>
          <w:szCs w:val="20"/>
        </w:rPr>
        <w:t xml:space="preserve"> используется следующий термин: Положение - Положение Банка России "Об общих собраниях акционеров" от 16.11.2018 г. № 660-П.</w:t>
      </w:r>
    </w:p>
    <w:p w:rsidR="00065A99" w:rsidRDefault="00065A99" w:rsidP="00065A99">
      <w:pPr>
        <w:pStyle w:val="5"/>
        <w:shd w:val="clear" w:color="auto" w:fill="auto"/>
        <w:spacing w:line="240" w:lineRule="auto"/>
        <w:ind w:left="140"/>
        <w:jc w:val="both"/>
        <w:rPr>
          <w:sz w:val="20"/>
          <w:szCs w:val="20"/>
        </w:rPr>
      </w:pPr>
      <w:r w:rsidRPr="00065A99">
        <w:rPr>
          <w:sz w:val="20"/>
          <w:szCs w:val="20"/>
        </w:rPr>
        <w:t xml:space="preserve">В общем собрании акционеров принимают участие акционеры, бюллетени которых получены не позднее </w:t>
      </w:r>
      <w:r w:rsidR="00D302A2">
        <w:rPr>
          <w:sz w:val="20"/>
          <w:szCs w:val="20"/>
        </w:rPr>
        <w:t>26</w:t>
      </w:r>
      <w:r w:rsidRPr="00065A99">
        <w:rPr>
          <w:sz w:val="20"/>
          <w:szCs w:val="20"/>
        </w:rPr>
        <w:t xml:space="preserve"> </w:t>
      </w:r>
      <w:r w:rsidR="00D302A2">
        <w:rPr>
          <w:sz w:val="20"/>
          <w:szCs w:val="20"/>
        </w:rPr>
        <w:t>декабря</w:t>
      </w:r>
      <w:r w:rsidRPr="00065A99">
        <w:rPr>
          <w:sz w:val="20"/>
          <w:szCs w:val="20"/>
        </w:rPr>
        <w:t xml:space="preserve"> 2021г. </w:t>
      </w:r>
    </w:p>
    <w:p w:rsidR="00DC5B6D" w:rsidRDefault="00065A99" w:rsidP="00065A99">
      <w:pPr>
        <w:pStyle w:val="5"/>
        <w:shd w:val="clear" w:color="auto" w:fill="auto"/>
        <w:spacing w:line="240" w:lineRule="auto"/>
        <w:ind w:left="140"/>
        <w:jc w:val="both"/>
        <w:rPr>
          <w:sz w:val="20"/>
          <w:szCs w:val="20"/>
        </w:rPr>
      </w:pPr>
      <w:r w:rsidRPr="00065A99">
        <w:rPr>
          <w:sz w:val="20"/>
          <w:szCs w:val="20"/>
        </w:rPr>
        <w:t xml:space="preserve">Общее собрание акционеров правомочно (имеет кворум), если в нем приняли участие акционеры, обладающие в </w:t>
      </w:r>
      <w:r>
        <w:rPr>
          <w:sz w:val="20"/>
          <w:szCs w:val="20"/>
        </w:rPr>
        <w:t>сово</w:t>
      </w:r>
      <w:r w:rsidRPr="00065A99">
        <w:rPr>
          <w:sz w:val="20"/>
          <w:szCs w:val="20"/>
        </w:rPr>
        <w:t xml:space="preserve">купности более чем половиной голосов размещенных голосующих акций общества. </w:t>
      </w:r>
    </w:p>
    <w:p w:rsidR="00DC5B6D" w:rsidRDefault="00DC5B6D" w:rsidP="00065A99">
      <w:pPr>
        <w:pStyle w:val="5"/>
        <w:shd w:val="clear" w:color="auto" w:fill="auto"/>
        <w:spacing w:line="240" w:lineRule="auto"/>
        <w:ind w:left="140"/>
        <w:jc w:val="both"/>
        <w:rPr>
          <w:b/>
          <w:sz w:val="20"/>
          <w:szCs w:val="20"/>
        </w:rPr>
      </w:pPr>
    </w:p>
    <w:p w:rsidR="00065A99" w:rsidRPr="00DC5B6D" w:rsidRDefault="00065A99" w:rsidP="00065A99">
      <w:pPr>
        <w:pStyle w:val="5"/>
        <w:shd w:val="clear" w:color="auto" w:fill="auto"/>
        <w:spacing w:line="240" w:lineRule="auto"/>
        <w:ind w:left="140"/>
        <w:jc w:val="both"/>
        <w:rPr>
          <w:b/>
          <w:sz w:val="20"/>
          <w:szCs w:val="20"/>
        </w:rPr>
      </w:pPr>
      <w:r w:rsidRPr="00DC5B6D">
        <w:rPr>
          <w:b/>
          <w:sz w:val="20"/>
          <w:szCs w:val="20"/>
        </w:rPr>
        <w:t xml:space="preserve">Кворум для проведения </w:t>
      </w:r>
      <w:r w:rsidR="00D302A2">
        <w:rPr>
          <w:b/>
          <w:sz w:val="20"/>
          <w:szCs w:val="20"/>
        </w:rPr>
        <w:t xml:space="preserve">внеочередного </w:t>
      </w:r>
      <w:r w:rsidRPr="00DC5B6D">
        <w:rPr>
          <w:b/>
          <w:sz w:val="20"/>
          <w:szCs w:val="20"/>
        </w:rPr>
        <w:t>общего собрания акционеров имелся.</w:t>
      </w:r>
    </w:p>
    <w:p w:rsidR="00065A99" w:rsidRPr="004C00CB" w:rsidRDefault="004C00CB" w:rsidP="00065A99">
      <w:pPr>
        <w:pStyle w:val="5"/>
        <w:shd w:val="clear" w:color="auto" w:fill="auto"/>
        <w:spacing w:line="240" w:lineRule="auto"/>
        <w:ind w:left="140"/>
        <w:jc w:val="both"/>
        <w:rPr>
          <w:b/>
          <w:sz w:val="20"/>
          <w:szCs w:val="20"/>
        </w:rPr>
      </w:pPr>
      <w:r w:rsidRPr="004C00CB">
        <w:rPr>
          <w:b/>
          <w:sz w:val="20"/>
          <w:szCs w:val="20"/>
        </w:rPr>
        <w:t xml:space="preserve">Повестка дня: </w:t>
      </w:r>
    </w:p>
    <w:p w:rsidR="000434AE" w:rsidRPr="003E7022" w:rsidRDefault="000434AE" w:rsidP="000434AE">
      <w:pPr>
        <w:pStyle w:val="41"/>
        <w:numPr>
          <w:ilvl w:val="0"/>
          <w:numId w:val="3"/>
        </w:numPr>
        <w:shd w:val="clear" w:color="auto" w:fill="auto"/>
        <w:tabs>
          <w:tab w:val="left" w:pos="1211"/>
        </w:tabs>
        <w:spacing w:line="240" w:lineRule="auto"/>
        <w:ind w:left="160" w:firstLine="720"/>
        <w:jc w:val="both"/>
        <w:rPr>
          <w:sz w:val="20"/>
          <w:szCs w:val="20"/>
        </w:rPr>
      </w:pPr>
      <w:r w:rsidRPr="001A4670">
        <w:rPr>
          <w:sz w:val="20"/>
          <w:szCs w:val="20"/>
        </w:rPr>
        <w:t xml:space="preserve">О согласии на совершение Обществом крупной сделки – заключение между Обществом </w:t>
      </w:r>
      <w:proofErr w:type="gramStart"/>
      <w:r w:rsidRPr="001A4670">
        <w:rPr>
          <w:sz w:val="20"/>
          <w:szCs w:val="20"/>
        </w:rPr>
        <w:t>и АО А</w:t>
      </w:r>
      <w:proofErr w:type="gramEnd"/>
      <w:r w:rsidRPr="001A4670">
        <w:rPr>
          <w:sz w:val="20"/>
          <w:szCs w:val="20"/>
        </w:rPr>
        <w:t>КБ «</w:t>
      </w:r>
      <w:proofErr w:type="spellStart"/>
      <w:r w:rsidRPr="001A4670">
        <w:rPr>
          <w:sz w:val="20"/>
          <w:szCs w:val="20"/>
        </w:rPr>
        <w:t>ЦентроКредит</w:t>
      </w:r>
      <w:proofErr w:type="spellEnd"/>
      <w:r w:rsidRPr="001A4670">
        <w:rPr>
          <w:sz w:val="20"/>
          <w:szCs w:val="20"/>
        </w:rPr>
        <w:t>» договора о предоставлении кредита юридическому лицу</w:t>
      </w:r>
      <w:r w:rsidRPr="003E7022">
        <w:rPr>
          <w:sz w:val="20"/>
          <w:szCs w:val="20"/>
        </w:rPr>
        <w:t>.</w:t>
      </w:r>
    </w:p>
    <w:p w:rsidR="000434AE" w:rsidRDefault="000434AE" w:rsidP="009F603A">
      <w:pPr>
        <w:pStyle w:val="41"/>
        <w:numPr>
          <w:ilvl w:val="0"/>
          <w:numId w:val="3"/>
        </w:numPr>
        <w:shd w:val="clear" w:color="auto" w:fill="auto"/>
        <w:tabs>
          <w:tab w:val="left" w:pos="1233"/>
        </w:tabs>
        <w:spacing w:line="240" w:lineRule="auto"/>
        <w:ind w:left="160" w:firstLine="720"/>
        <w:jc w:val="both"/>
        <w:rPr>
          <w:sz w:val="20"/>
          <w:szCs w:val="20"/>
        </w:rPr>
      </w:pPr>
      <w:r w:rsidRPr="001A4670">
        <w:rPr>
          <w:sz w:val="20"/>
          <w:szCs w:val="20"/>
        </w:rPr>
        <w:t>О согласии на совершение Обществом крупной сделки по предоставлению в залог АО АКБ «</w:t>
      </w:r>
      <w:proofErr w:type="spellStart"/>
      <w:r w:rsidRPr="001A4670">
        <w:rPr>
          <w:sz w:val="20"/>
          <w:szCs w:val="20"/>
        </w:rPr>
        <w:t>ЦентроКредит</w:t>
      </w:r>
      <w:proofErr w:type="spellEnd"/>
      <w:r w:rsidRPr="001A4670">
        <w:rPr>
          <w:sz w:val="20"/>
          <w:szCs w:val="20"/>
        </w:rPr>
        <w:t>» недвижимого имущества, принадлежащего Обществу на праве собственности, в обеспечение исполнения обязательств Общества перед АО АКБ «</w:t>
      </w:r>
      <w:proofErr w:type="spellStart"/>
      <w:r w:rsidRPr="001A4670">
        <w:rPr>
          <w:sz w:val="20"/>
          <w:szCs w:val="20"/>
        </w:rPr>
        <w:t>ЦентроКредит</w:t>
      </w:r>
      <w:proofErr w:type="spellEnd"/>
      <w:r w:rsidRPr="001A4670">
        <w:rPr>
          <w:sz w:val="20"/>
          <w:szCs w:val="20"/>
        </w:rPr>
        <w:t>»</w:t>
      </w:r>
      <w:r>
        <w:rPr>
          <w:sz w:val="20"/>
          <w:szCs w:val="20"/>
        </w:rPr>
        <w:t>.</w:t>
      </w:r>
      <w:r w:rsidRPr="003E7022">
        <w:rPr>
          <w:sz w:val="20"/>
          <w:szCs w:val="20"/>
        </w:rPr>
        <w:t xml:space="preserve"> </w:t>
      </w:r>
    </w:p>
    <w:p w:rsidR="000434AE" w:rsidRDefault="000434AE" w:rsidP="000434AE">
      <w:pPr>
        <w:pStyle w:val="41"/>
        <w:shd w:val="clear" w:color="auto" w:fill="auto"/>
        <w:tabs>
          <w:tab w:val="left" w:pos="1233"/>
        </w:tabs>
        <w:spacing w:line="240" w:lineRule="auto"/>
        <w:ind w:left="160" w:right="2200"/>
        <w:rPr>
          <w:sz w:val="20"/>
          <w:szCs w:val="20"/>
        </w:rPr>
      </w:pPr>
    </w:p>
    <w:p w:rsidR="000434AE" w:rsidRDefault="000434AE" w:rsidP="000434AE">
      <w:pPr>
        <w:pStyle w:val="41"/>
        <w:shd w:val="clear" w:color="auto" w:fill="auto"/>
        <w:tabs>
          <w:tab w:val="left" w:pos="1233"/>
        </w:tabs>
        <w:spacing w:line="240" w:lineRule="auto"/>
        <w:ind w:left="160" w:right="2200"/>
        <w:rPr>
          <w:sz w:val="20"/>
          <w:szCs w:val="20"/>
        </w:rPr>
      </w:pPr>
      <w:r w:rsidRPr="003E7022">
        <w:rPr>
          <w:sz w:val="20"/>
          <w:szCs w:val="20"/>
        </w:rPr>
        <w:t xml:space="preserve">Рассмотрение </w:t>
      </w:r>
      <w:r>
        <w:rPr>
          <w:sz w:val="20"/>
          <w:szCs w:val="20"/>
        </w:rPr>
        <w:t xml:space="preserve"> </w:t>
      </w:r>
      <w:r w:rsidRPr="003E7022">
        <w:rPr>
          <w:sz w:val="20"/>
          <w:szCs w:val="20"/>
        </w:rPr>
        <w:t>вопросов повестки дня и принятие решений по ним</w:t>
      </w:r>
    </w:p>
    <w:p w:rsidR="000434AE" w:rsidRPr="003E7022" w:rsidRDefault="000434AE" w:rsidP="000434AE">
      <w:pPr>
        <w:pStyle w:val="41"/>
        <w:shd w:val="clear" w:color="auto" w:fill="auto"/>
        <w:tabs>
          <w:tab w:val="left" w:pos="1233"/>
        </w:tabs>
        <w:spacing w:line="240" w:lineRule="auto"/>
        <w:ind w:left="160" w:right="2200"/>
        <w:rPr>
          <w:sz w:val="20"/>
          <w:szCs w:val="20"/>
        </w:rPr>
      </w:pPr>
    </w:p>
    <w:p w:rsidR="000434AE" w:rsidRPr="00437B69" w:rsidRDefault="000434AE" w:rsidP="000434AE">
      <w:pPr>
        <w:pStyle w:val="41"/>
        <w:shd w:val="clear" w:color="auto" w:fill="auto"/>
        <w:tabs>
          <w:tab w:val="left" w:pos="1211"/>
        </w:tabs>
        <w:spacing w:line="240" w:lineRule="auto"/>
        <w:jc w:val="both"/>
        <w:rPr>
          <w:b/>
          <w:sz w:val="20"/>
          <w:szCs w:val="20"/>
        </w:rPr>
      </w:pPr>
      <w:r w:rsidRPr="003E7022">
        <w:rPr>
          <w:b/>
          <w:sz w:val="20"/>
          <w:szCs w:val="20"/>
        </w:rPr>
        <w:t>Вопрос 1:</w:t>
      </w:r>
      <w:r w:rsidRPr="00437B69">
        <w:rPr>
          <w:sz w:val="20"/>
          <w:szCs w:val="20"/>
        </w:rPr>
        <w:t xml:space="preserve"> </w:t>
      </w:r>
      <w:r w:rsidRPr="00437B69">
        <w:rPr>
          <w:b/>
          <w:sz w:val="20"/>
          <w:szCs w:val="20"/>
        </w:rPr>
        <w:t xml:space="preserve">О согласии на совершение Обществом крупной сделки – заключение между Обществом </w:t>
      </w:r>
      <w:proofErr w:type="gramStart"/>
      <w:r w:rsidRPr="00437B69">
        <w:rPr>
          <w:b/>
          <w:sz w:val="20"/>
          <w:szCs w:val="20"/>
        </w:rPr>
        <w:t>и АО А</w:t>
      </w:r>
      <w:proofErr w:type="gramEnd"/>
      <w:r w:rsidRPr="00437B69">
        <w:rPr>
          <w:b/>
          <w:sz w:val="20"/>
          <w:szCs w:val="20"/>
        </w:rPr>
        <w:t>КБ «</w:t>
      </w:r>
      <w:proofErr w:type="spellStart"/>
      <w:r w:rsidRPr="00437B69">
        <w:rPr>
          <w:b/>
          <w:sz w:val="20"/>
          <w:szCs w:val="20"/>
        </w:rPr>
        <w:t>ЦентроКредит</w:t>
      </w:r>
      <w:proofErr w:type="spellEnd"/>
      <w:r w:rsidRPr="00437B69">
        <w:rPr>
          <w:b/>
          <w:sz w:val="20"/>
          <w:szCs w:val="20"/>
        </w:rPr>
        <w:t>» договора о предоставлении кредита юридическому лицу.</w:t>
      </w:r>
    </w:p>
    <w:p w:rsidR="000434AE" w:rsidRPr="003E7022" w:rsidRDefault="000434AE" w:rsidP="000434AE">
      <w:pPr>
        <w:pStyle w:val="41"/>
        <w:shd w:val="clear" w:color="auto" w:fill="auto"/>
        <w:spacing w:line="240" w:lineRule="auto"/>
        <w:ind w:left="160"/>
        <w:jc w:val="both"/>
        <w:rPr>
          <w:b/>
          <w:sz w:val="20"/>
          <w:szCs w:val="20"/>
        </w:rPr>
      </w:pPr>
    </w:p>
    <w:p w:rsidR="005F0B81" w:rsidRDefault="005F0B81" w:rsidP="005F0B81">
      <w:pPr>
        <w:pStyle w:val="41"/>
        <w:shd w:val="clear" w:color="auto" w:fill="auto"/>
        <w:spacing w:line="240" w:lineRule="auto"/>
        <w:ind w:firstLine="160"/>
        <w:jc w:val="center"/>
        <w:rPr>
          <w:sz w:val="20"/>
          <w:szCs w:val="20"/>
        </w:rPr>
      </w:pPr>
      <w:r>
        <w:rPr>
          <w:sz w:val="20"/>
          <w:szCs w:val="20"/>
        </w:rPr>
        <w:t>Кворум и и</w:t>
      </w:r>
      <w:r w:rsidRPr="003E7022">
        <w:rPr>
          <w:sz w:val="20"/>
          <w:szCs w:val="20"/>
        </w:rPr>
        <w:t xml:space="preserve">тоги </w:t>
      </w:r>
      <w:r>
        <w:rPr>
          <w:sz w:val="20"/>
          <w:szCs w:val="20"/>
        </w:rPr>
        <w:t xml:space="preserve">голосования </w:t>
      </w:r>
      <w:r w:rsidRPr="003E7022">
        <w:rPr>
          <w:sz w:val="20"/>
          <w:szCs w:val="20"/>
        </w:rPr>
        <w:t xml:space="preserve">по вопросу повестки дня № 1 </w:t>
      </w:r>
    </w:p>
    <w:p w:rsidR="005F0B81" w:rsidRDefault="005F0B81" w:rsidP="005F0B81">
      <w:pPr>
        <w:pStyle w:val="41"/>
        <w:shd w:val="clear" w:color="auto" w:fill="auto"/>
        <w:spacing w:line="240" w:lineRule="auto"/>
        <w:ind w:firstLine="160"/>
        <w:jc w:val="center"/>
        <w:rPr>
          <w:sz w:val="20"/>
          <w:szCs w:val="20"/>
        </w:rPr>
      </w:pPr>
      <w:r w:rsidRPr="003E7022">
        <w:rPr>
          <w:sz w:val="20"/>
          <w:szCs w:val="20"/>
        </w:rPr>
        <w:t>«О</w:t>
      </w:r>
      <w:r>
        <w:rPr>
          <w:sz w:val="20"/>
          <w:szCs w:val="20"/>
        </w:rPr>
        <w:t xml:space="preserve"> согласии на совершение Обществом крупной сделки – заключение между Обществом </w:t>
      </w:r>
      <w:proofErr w:type="gramStart"/>
      <w:r>
        <w:rPr>
          <w:sz w:val="20"/>
          <w:szCs w:val="20"/>
        </w:rPr>
        <w:t>и АО А</w:t>
      </w:r>
      <w:proofErr w:type="gramEnd"/>
      <w:r>
        <w:rPr>
          <w:sz w:val="20"/>
          <w:szCs w:val="20"/>
        </w:rPr>
        <w:t>КБ «</w:t>
      </w:r>
      <w:proofErr w:type="spellStart"/>
      <w:r>
        <w:rPr>
          <w:sz w:val="20"/>
          <w:szCs w:val="20"/>
        </w:rPr>
        <w:t>ЦентроКредит</w:t>
      </w:r>
      <w:proofErr w:type="spellEnd"/>
      <w:r>
        <w:rPr>
          <w:sz w:val="20"/>
          <w:szCs w:val="20"/>
        </w:rPr>
        <w:t>» договора о предоставлении кредита юридическому лицу»</w:t>
      </w:r>
    </w:p>
    <w:p w:rsidR="005F0B81" w:rsidRPr="003E7022" w:rsidRDefault="005F0B81" w:rsidP="005F0B81">
      <w:pPr>
        <w:pStyle w:val="41"/>
        <w:shd w:val="clear" w:color="auto" w:fill="auto"/>
        <w:spacing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568"/>
        <w:gridCol w:w="2174"/>
      </w:tblGrid>
      <w:tr w:rsidR="005F0B81" w:rsidRPr="003E7022" w:rsidTr="00B8614C">
        <w:trPr>
          <w:trHeight w:val="486"/>
          <w:jc w:val="center"/>
        </w:trPr>
        <w:tc>
          <w:tcPr>
            <w:tcW w:w="8568"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74"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160"/>
              <w:rPr>
                <w:sz w:val="20"/>
                <w:szCs w:val="20"/>
              </w:rPr>
            </w:pPr>
            <w:r w:rsidRPr="003E7022">
              <w:rPr>
                <w:sz w:val="20"/>
                <w:szCs w:val="20"/>
              </w:rPr>
              <w:t>27 090 071</w:t>
            </w:r>
          </w:p>
        </w:tc>
      </w:tr>
      <w:tr w:rsidR="005F0B81" w:rsidRPr="003E7022" w:rsidTr="00B8614C">
        <w:trPr>
          <w:trHeight w:val="472"/>
          <w:jc w:val="center"/>
        </w:trPr>
        <w:tc>
          <w:tcPr>
            <w:tcW w:w="8568"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w:t>
            </w:r>
          </w:p>
        </w:tc>
        <w:tc>
          <w:tcPr>
            <w:tcW w:w="2174"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160"/>
              <w:rPr>
                <w:sz w:val="20"/>
                <w:szCs w:val="20"/>
              </w:rPr>
            </w:pPr>
            <w:r w:rsidRPr="003E7022">
              <w:rPr>
                <w:sz w:val="20"/>
                <w:szCs w:val="20"/>
              </w:rPr>
              <w:t>27 090 071</w:t>
            </w:r>
          </w:p>
        </w:tc>
      </w:tr>
      <w:tr w:rsidR="005F0B81" w:rsidRPr="003E7022" w:rsidTr="00B8614C">
        <w:trPr>
          <w:trHeight w:val="468"/>
          <w:jc w:val="center"/>
        </w:trPr>
        <w:tc>
          <w:tcPr>
            <w:tcW w:w="8568"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174" w:type="dxa"/>
            <w:shd w:val="clear" w:color="auto" w:fill="FFFFFF"/>
          </w:tcPr>
          <w:p w:rsidR="005F0B81" w:rsidRPr="003E7022" w:rsidRDefault="005F0B81" w:rsidP="00B8614C">
            <w:pPr>
              <w:pStyle w:val="41"/>
              <w:framePr w:wrap="notBeside" w:vAnchor="text" w:hAnchor="text" w:xAlign="center" w:y="1"/>
              <w:shd w:val="clear" w:color="auto" w:fill="auto"/>
              <w:spacing w:line="240" w:lineRule="auto"/>
              <w:ind w:left="1160"/>
              <w:rPr>
                <w:sz w:val="20"/>
                <w:szCs w:val="20"/>
              </w:rPr>
            </w:pPr>
            <w:r>
              <w:rPr>
                <w:sz w:val="20"/>
                <w:szCs w:val="20"/>
              </w:rPr>
              <w:t>18</w:t>
            </w:r>
            <w:r w:rsidRPr="003E7022">
              <w:rPr>
                <w:sz w:val="20"/>
                <w:szCs w:val="20"/>
              </w:rPr>
              <w:t xml:space="preserve"> </w:t>
            </w:r>
            <w:r>
              <w:rPr>
                <w:sz w:val="20"/>
                <w:szCs w:val="20"/>
              </w:rPr>
              <w:t>894</w:t>
            </w:r>
            <w:r w:rsidRPr="003E7022">
              <w:rPr>
                <w:sz w:val="20"/>
                <w:szCs w:val="20"/>
              </w:rPr>
              <w:t xml:space="preserve"> </w:t>
            </w:r>
            <w:r>
              <w:rPr>
                <w:sz w:val="20"/>
                <w:szCs w:val="20"/>
              </w:rPr>
              <w:t>218</w:t>
            </w:r>
          </w:p>
        </w:tc>
      </w:tr>
      <w:tr w:rsidR="005F0B81" w:rsidRPr="003E7022" w:rsidTr="00B8614C">
        <w:trPr>
          <w:trHeight w:val="256"/>
          <w:jc w:val="center"/>
        </w:trPr>
        <w:tc>
          <w:tcPr>
            <w:tcW w:w="8568" w:type="dxa"/>
            <w:shd w:val="clear" w:color="auto" w:fill="FFFFFF"/>
          </w:tcPr>
          <w:p w:rsidR="005F0B81" w:rsidRPr="004A1752" w:rsidRDefault="005F0B81" w:rsidP="00B8614C">
            <w:pPr>
              <w:pStyle w:val="41"/>
              <w:framePr w:wrap="notBeside" w:vAnchor="text" w:hAnchor="text" w:xAlign="center" w:y="1"/>
              <w:shd w:val="clear" w:color="auto" w:fill="auto"/>
              <w:spacing w:line="240" w:lineRule="auto"/>
              <w:ind w:left="120"/>
              <w:rPr>
                <w:b/>
                <w:sz w:val="20"/>
                <w:szCs w:val="20"/>
              </w:rPr>
            </w:pPr>
            <w:r w:rsidRPr="004A1752">
              <w:rPr>
                <w:b/>
                <w:sz w:val="20"/>
                <w:szCs w:val="20"/>
              </w:rPr>
              <w:t>КВОРУМ по данному вопросу повестки дня имелся</w:t>
            </w:r>
          </w:p>
        </w:tc>
        <w:tc>
          <w:tcPr>
            <w:tcW w:w="2174" w:type="dxa"/>
            <w:shd w:val="clear" w:color="auto" w:fill="FFFFFF"/>
          </w:tcPr>
          <w:p w:rsidR="005F0B81" w:rsidRPr="004A1752" w:rsidRDefault="005F0B81" w:rsidP="00B8614C">
            <w:pPr>
              <w:pStyle w:val="41"/>
              <w:framePr w:wrap="notBeside" w:vAnchor="text" w:hAnchor="text" w:xAlign="center" w:y="1"/>
              <w:shd w:val="clear" w:color="auto" w:fill="auto"/>
              <w:spacing w:line="240" w:lineRule="auto"/>
              <w:ind w:left="1160"/>
              <w:rPr>
                <w:b/>
                <w:sz w:val="20"/>
                <w:szCs w:val="20"/>
              </w:rPr>
            </w:pPr>
            <w:r>
              <w:rPr>
                <w:b/>
                <w:sz w:val="20"/>
                <w:szCs w:val="20"/>
              </w:rPr>
              <w:t>69</w:t>
            </w:r>
            <w:r w:rsidRPr="004A1752">
              <w:rPr>
                <w:b/>
                <w:sz w:val="20"/>
                <w:szCs w:val="20"/>
              </w:rPr>
              <w:t>.</w:t>
            </w:r>
            <w:r>
              <w:rPr>
                <w:b/>
                <w:sz w:val="20"/>
                <w:szCs w:val="20"/>
              </w:rPr>
              <w:t>7459</w:t>
            </w:r>
            <w:r w:rsidRPr="004A1752">
              <w:rPr>
                <w:b/>
                <w:sz w:val="20"/>
                <w:szCs w:val="20"/>
              </w:rPr>
              <w:t>%</w:t>
            </w:r>
          </w:p>
        </w:tc>
      </w:tr>
    </w:tbl>
    <w:p w:rsidR="005F0B81" w:rsidRPr="003E7022" w:rsidRDefault="005F0B81" w:rsidP="005F0B81">
      <w:pPr>
        <w:pStyle w:val="a5"/>
        <w:framePr w:wrap="notBeside" w:vAnchor="text" w:hAnchor="text" w:xAlign="center" w:y="1"/>
        <w:shd w:val="clear" w:color="auto" w:fill="auto"/>
        <w:spacing w:line="240" w:lineRule="auto"/>
        <w:rPr>
          <w:sz w:val="20"/>
          <w:szCs w:val="20"/>
        </w:rPr>
      </w:pPr>
    </w:p>
    <w:p w:rsidR="000434AE" w:rsidRPr="003E7022" w:rsidRDefault="000434AE" w:rsidP="000434AE">
      <w:pPr>
        <w:pStyle w:val="a5"/>
        <w:framePr w:wrap="notBeside" w:vAnchor="text" w:hAnchor="text" w:xAlign="center" w:y="1"/>
        <w:shd w:val="clear" w:color="auto" w:fill="auto"/>
        <w:spacing w:line="240" w:lineRule="auto"/>
        <w:rPr>
          <w:sz w:val="20"/>
          <w:szCs w:val="20"/>
        </w:rPr>
      </w:pPr>
    </w:p>
    <w:p w:rsidR="000434AE" w:rsidRPr="003E7022" w:rsidRDefault="000434AE" w:rsidP="000434AE">
      <w:pPr>
        <w:pStyle w:val="41"/>
        <w:shd w:val="clear" w:color="auto" w:fill="auto"/>
        <w:spacing w:line="240" w:lineRule="auto"/>
        <w:ind w:left="160" w:right="100"/>
        <w:jc w:val="both"/>
        <w:rPr>
          <w:sz w:val="20"/>
          <w:szCs w:val="20"/>
        </w:rPr>
      </w:pPr>
      <w:r w:rsidRPr="003E7022">
        <w:rPr>
          <w:sz w:val="20"/>
          <w:szCs w:val="20"/>
        </w:rPr>
        <w:t>Согласно п. 2 ст. 49 Федерального закона «Об акционерных обществах» решение по первому вопросу повестки дня при</w:t>
      </w:r>
      <w:r w:rsidRPr="003E7022">
        <w:rPr>
          <w:sz w:val="20"/>
          <w:szCs w:val="20"/>
        </w:rPr>
        <w:softHyphen/>
        <w:t xml:space="preserve">нимается большинством голосов акционеров </w:t>
      </w:r>
      <w:r w:rsidRPr="003E7022">
        <w:rPr>
          <w:rStyle w:val="1"/>
          <w:sz w:val="20"/>
          <w:szCs w:val="20"/>
        </w:rPr>
        <w:t xml:space="preserve">- </w:t>
      </w:r>
      <w:r w:rsidRPr="003E7022">
        <w:rPr>
          <w:sz w:val="20"/>
          <w:szCs w:val="20"/>
        </w:rPr>
        <w:t>владельцев голосующих акций общества, принимающих участие в общем собрании акционеров.</w:t>
      </w:r>
    </w:p>
    <w:p w:rsidR="000434AE" w:rsidRDefault="000434AE" w:rsidP="000434AE">
      <w:pPr>
        <w:pStyle w:val="41"/>
        <w:shd w:val="clear" w:color="auto" w:fill="auto"/>
        <w:spacing w:line="240" w:lineRule="auto"/>
        <w:ind w:left="160" w:right="100"/>
        <w:jc w:val="both"/>
        <w:rPr>
          <w:sz w:val="20"/>
          <w:szCs w:val="20"/>
        </w:rPr>
      </w:pPr>
      <w:r w:rsidRPr="003E7022">
        <w:rPr>
          <w:sz w:val="20"/>
          <w:szCs w:val="20"/>
        </w:rPr>
        <w:t xml:space="preserve">При голосовании по вопросу №1 повестки дня </w:t>
      </w:r>
      <w:r>
        <w:rPr>
          <w:sz w:val="20"/>
          <w:szCs w:val="20"/>
        </w:rPr>
        <w:t>с</w:t>
      </w:r>
      <w:r w:rsidRPr="003E7022">
        <w:rPr>
          <w:sz w:val="20"/>
          <w:szCs w:val="20"/>
        </w:rPr>
        <w:t>обрания голоса распределились следующим образом:</w:t>
      </w:r>
    </w:p>
    <w:p w:rsidR="000434AE" w:rsidRPr="003E7022" w:rsidRDefault="000434AE" w:rsidP="000434AE">
      <w:pPr>
        <w:pStyle w:val="41"/>
        <w:shd w:val="clear" w:color="auto" w:fill="auto"/>
        <w:spacing w:line="240" w:lineRule="auto"/>
        <w:ind w:left="160" w:right="10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42"/>
        <w:gridCol w:w="4590"/>
        <w:gridCol w:w="3521"/>
      </w:tblGrid>
      <w:tr w:rsidR="000434AE" w:rsidRPr="003E7022" w:rsidTr="00195217">
        <w:trPr>
          <w:trHeight w:val="490"/>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lastRenderedPageBreak/>
              <w:t>варианты голосования</w:t>
            </w:r>
          </w:p>
        </w:tc>
        <w:tc>
          <w:tcPr>
            <w:tcW w:w="4590"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jc w:val="center"/>
              <w:rPr>
                <w:sz w:val="20"/>
                <w:szCs w:val="20"/>
              </w:rPr>
            </w:pPr>
            <w:r w:rsidRPr="003E7022">
              <w:rPr>
                <w:sz w:val="20"/>
                <w:szCs w:val="20"/>
              </w:rPr>
              <w:t>Число голосов, отданных за каждый из вариантов голосования</w:t>
            </w:r>
          </w:p>
        </w:tc>
        <w:tc>
          <w:tcPr>
            <w:tcW w:w="3521"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80"/>
              <w:rPr>
                <w:sz w:val="20"/>
                <w:szCs w:val="20"/>
              </w:rPr>
            </w:pPr>
            <w:r w:rsidRPr="003E7022">
              <w:rPr>
                <w:sz w:val="20"/>
                <w:szCs w:val="20"/>
              </w:rPr>
              <w:t xml:space="preserve">% от </w:t>
            </w:r>
            <w:proofErr w:type="gramStart"/>
            <w:r w:rsidRPr="003E7022">
              <w:rPr>
                <w:sz w:val="20"/>
                <w:szCs w:val="20"/>
              </w:rPr>
              <w:t>принявших</w:t>
            </w:r>
            <w:proofErr w:type="gramEnd"/>
            <w:r w:rsidRPr="003E7022">
              <w:rPr>
                <w:sz w:val="20"/>
                <w:szCs w:val="20"/>
              </w:rPr>
              <w:t xml:space="preserve"> участие в собрании</w:t>
            </w:r>
          </w:p>
        </w:tc>
      </w:tr>
      <w:tr w:rsidR="000434AE" w:rsidRPr="003E7022" w:rsidTr="00195217">
        <w:trPr>
          <w:trHeight w:val="234"/>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"ЗА"</w:t>
            </w:r>
          </w:p>
        </w:tc>
        <w:tc>
          <w:tcPr>
            <w:tcW w:w="4590" w:type="dxa"/>
            <w:shd w:val="clear" w:color="auto" w:fill="FFFFFF"/>
          </w:tcPr>
          <w:p w:rsidR="000434AE" w:rsidRPr="003E7022" w:rsidRDefault="005F0B81" w:rsidP="005F0B81">
            <w:pPr>
              <w:pStyle w:val="41"/>
              <w:framePr w:wrap="notBeside" w:vAnchor="text" w:hAnchor="text" w:xAlign="center" w:y="1"/>
              <w:shd w:val="clear" w:color="auto" w:fill="auto"/>
              <w:spacing w:line="240" w:lineRule="auto"/>
              <w:ind w:left="3600"/>
              <w:rPr>
                <w:sz w:val="20"/>
                <w:szCs w:val="20"/>
              </w:rPr>
            </w:pPr>
            <w:r>
              <w:rPr>
                <w:sz w:val="20"/>
                <w:szCs w:val="20"/>
              </w:rPr>
              <w:t>18</w:t>
            </w:r>
            <w:r w:rsidR="000434AE" w:rsidRPr="003E7022">
              <w:rPr>
                <w:sz w:val="20"/>
                <w:szCs w:val="20"/>
              </w:rPr>
              <w:t xml:space="preserve"> </w:t>
            </w:r>
            <w:r>
              <w:rPr>
                <w:sz w:val="20"/>
                <w:szCs w:val="20"/>
              </w:rPr>
              <w:t>884</w:t>
            </w:r>
            <w:r w:rsidR="000434AE" w:rsidRPr="003E7022">
              <w:rPr>
                <w:sz w:val="20"/>
                <w:szCs w:val="20"/>
              </w:rPr>
              <w:t xml:space="preserve"> </w:t>
            </w:r>
            <w:r>
              <w:rPr>
                <w:sz w:val="20"/>
                <w:szCs w:val="20"/>
              </w:rPr>
              <w:t>252</w:t>
            </w:r>
          </w:p>
        </w:tc>
        <w:tc>
          <w:tcPr>
            <w:tcW w:w="3521" w:type="dxa"/>
            <w:shd w:val="clear" w:color="auto" w:fill="FFFFFF"/>
          </w:tcPr>
          <w:p w:rsidR="000434AE" w:rsidRPr="003E7022" w:rsidRDefault="000434AE" w:rsidP="005F0B81">
            <w:pPr>
              <w:pStyle w:val="41"/>
              <w:framePr w:wrap="notBeside" w:vAnchor="text" w:hAnchor="text" w:xAlign="center" w:y="1"/>
              <w:shd w:val="clear" w:color="auto" w:fill="auto"/>
              <w:spacing w:line="240" w:lineRule="auto"/>
              <w:ind w:left="2800"/>
              <w:rPr>
                <w:sz w:val="20"/>
                <w:szCs w:val="20"/>
              </w:rPr>
            </w:pPr>
            <w:r>
              <w:rPr>
                <w:sz w:val="20"/>
                <w:szCs w:val="20"/>
              </w:rPr>
              <w:t>9</w:t>
            </w:r>
            <w:r w:rsidRPr="003E7022">
              <w:rPr>
                <w:sz w:val="20"/>
                <w:szCs w:val="20"/>
              </w:rPr>
              <w:t>9.</w:t>
            </w:r>
            <w:r>
              <w:rPr>
                <w:sz w:val="20"/>
                <w:szCs w:val="20"/>
              </w:rPr>
              <w:t>9</w:t>
            </w:r>
            <w:r w:rsidR="005F0B81">
              <w:rPr>
                <w:sz w:val="20"/>
                <w:szCs w:val="20"/>
              </w:rPr>
              <w:t>473</w:t>
            </w:r>
          </w:p>
        </w:tc>
      </w:tr>
      <w:tr w:rsidR="000434AE" w:rsidRPr="003E7022" w:rsidTr="00195217">
        <w:trPr>
          <w:trHeight w:val="238"/>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"ПРОТИВ"</w:t>
            </w:r>
          </w:p>
        </w:tc>
        <w:tc>
          <w:tcPr>
            <w:tcW w:w="4590"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3600"/>
              <w:rPr>
                <w:sz w:val="20"/>
                <w:szCs w:val="20"/>
              </w:rPr>
            </w:pPr>
          </w:p>
        </w:tc>
        <w:tc>
          <w:tcPr>
            <w:tcW w:w="3521"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00"/>
              <w:rPr>
                <w:sz w:val="20"/>
                <w:szCs w:val="20"/>
              </w:rPr>
            </w:pPr>
            <w:r w:rsidRPr="003E7022">
              <w:rPr>
                <w:sz w:val="20"/>
                <w:szCs w:val="20"/>
              </w:rPr>
              <w:t>0.</w:t>
            </w:r>
            <w:r>
              <w:rPr>
                <w:sz w:val="20"/>
                <w:szCs w:val="20"/>
              </w:rPr>
              <w:t>0000</w:t>
            </w:r>
          </w:p>
        </w:tc>
      </w:tr>
      <w:tr w:rsidR="000434AE" w:rsidRPr="003E7022" w:rsidTr="00195217">
        <w:trPr>
          <w:trHeight w:val="238"/>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"ВОЗДЕРЖАЛСЯ"</w:t>
            </w:r>
          </w:p>
        </w:tc>
        <w:tc>
          <w:tcPr>
            <w:tcW w:w="4590"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3028" w:firstLine="567"/>
              <w:jc w:val="both"/>
              <w:rPr>
                <w:sz w:val="20"/>
                <w:szCs w:val="20"/>
              </w:rPr>
            </w:pPr>
            <w:r>
              <w:rPr>
                <w:sz w:val="20"/>
                <w:szCs w:val="20"/>
              </w:rPr>
              <w:t>9 966</w:t>
            </w:r>
          </w:p>
        </w:tc>
        <w:tc>
          <w:tcPr>
            <w:tcW w:w="3521" w:type="dxa"/>
            <w:shd w:val="clear" w:color="auto" w:fill="FFFFFF"/>
          </w:tcPr>
          <w:p w:rsidR="000434AE" w:rsidRPr="003E7022" w:rsidRDefault="000434AE" w:rsidP="005F0B81">
            <w:pPr>
              <w:pStyle w:val="41"/>
              <w:framePr w:wrap="notBeside" w:vAnchor="text" w:hAnchor="text" w:xAlign="center" w:y="1"/>
              <w:shd w:val="clear" w:color="auto" w:fill="auto"/>
              <w:spacing w:line="240" w:lineRule="auto"/>
              <w:ind w:left="2800"/>
              <w:rPr>
                <w:sz w:val="20"/>
                <w:szCs w:val="20"/>
              </w:rPr>
            </w:pPr>
            <w:r w:rsidRPr="003E7022">
              <w:rPr>
                <w:sz w:val="20"/>
                <w:szCs w:val="20"/>
              </w:rPr>
              <w:t>0.0</w:t>
            </w:r>
            <w:r w:rsidR="005F0B81">
              <w:rPr>
                <w:sz w:val="20"/>
                <w:szCs w:val="20"/>
              </w:rPr>
              <w:t>527</w:t>
            </w:r>
          </w:p>
        </w:tc>
      </w:tr>
      <w:tr w:rsidR="000434AE" w:rsidRPr="003E7022" w:rsidTr="00195217">
        <w:trPr>
          <w:trHeight w:val="472"/>
          <w:jc w:val="center"/>
        </w:trPr>
        <w:tc>
          <w:tcPr>
            <w:tcW w:w="10753" w:type="dxa"/>
            <w:gridSpan w:val="3"/>
            <w:shd w:val="clear" w:color="auto" w:fill="FFFFFF"/>
          </w:tcPr>
          <w:p w:rsidR="000434AE" w:rsidRPr="003E7022" w:rsidRDefault="000434AE" w:rsidP="00195217">
            <w:pPr>
              <w:pStyle w:val="41"/>
              <w:framePr w:wrap="notBeside" w:vAnchor="text" w:hAnchor="text" w:xAlign="center" w:y="1"/>
              <w:shd w:val="clear" w:color="auto" w:fill="auto"/>
              <w:spacing w:line="240" w:lineRule="auto"/>
              <w:jc w:val="center"/>
              <w:rPr>
                <w:sz w:val="20"/>
                <w:szCs w:val="20"/>
              </w:rPr>
            </w:pPr>
            <w:r w:rsidRPr="003E7022">
              <w:rPr>
                <w:sz w:val="20"/>
                <w:szCs w:val="20"/>
              </w:rPr>
              <w:t xml:space="preserve">Число голосов, которые не подсчитывались в связи с признанием бюллетеней </w:t>
            </w:r>
            <w:proofErr w:type="gramStart"/>
            <w:r w:rsidRPr="003E7022">
              <w:rPr>
                <w:sz w:val="20"/>
                <w:szCs w:val="20"/>
              </w:rPr>
              <w:t>недействительными</w:t>
            </w:r>
            <w:proofErr w:type="gramEnd"/>
            <w:r w:rsidRPr="003E7022">
              <w:rPr>
                <w:sz w:val="20"/>
                <w:szCs w:val="20"/>
              </w:rPr>
              <w:t xml:space="preserve"> или по иным основа</w:t>
            </w:r>
            <w:r w:rsidRPr="003E7022">
              <w:rPr>
                <w:sz w:val="20"/>
                <w:szCs w:val="20"/>
              </w:rPr>
              <w:softHyphen/>
              <w:t>ниям, предусмотренным Положением</w:t>
            </w:r>
          </w:p>
        </w:tc>
      </w:tr>
      <w:tr w:rsidR="000434AE" w:rsidRPr="003E7022" w:rsidTr="00195217">
        <w:trPr>
          <w:trHeight w:val="241"/>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"Недействительные"</w:t>
            </w:r>
          </w:p>
        </w:tc>
        <w:tc>
          <w:tcPr>
            <w:tcW w:w="4590"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4380"/>
              <w:rPr>
                <w:sz w:val="20"/>
                <w:szCs w:val="20"/>
              </w:rPr>
            </w:pPr>
            <w:r w:rsidRPr="003E7022">
              <w:rPr>
                <w:sz w:val="20"/>
                <w:szCs w:val="20"/>
              </w:rPr>
              <w:t>0</w:t>
            </w:r>
          </w:p>
        </w:tc>
        <w:tc>
          <w:tcPr>
            <w:tcW w:w="3521"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00"/>
              <w:rPr>
                <w:sz w:val="20"/>
                <w:szCs w:val="20"/>
              </w:rPr>
            </w:pPr>
            <w:r w:rsidRPr="003E7022">
              <w:rPr>
                <w:sz w:val="20"/>
                <w:szCs w:val="20"/>
              </w:rPr>
              <w:t>0.0000</w:t>
            </w:r>
          </w:p>
        </w:tc>
      </w:tr>
      <w:tr w:rsidR="000434AE" w:rsidRPr="003E7022" w:rsidTr="00195217">
        <w:trPr>
          <w:trHeight w:val="238"/>
          <w:jc w:val="center"/>
        </w:trPr>
        <w:tc>
          <w:tcPr>
            <w:tcW w:w="2642"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"По иным основаниям"</w:t>
            </w:r>
          </w:p>
        </w:tc>
        <w:tc>
          <w:tcPr>
            <w:tcW w:w="4590"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4380"/>
              <w:rPr>
                <w:sz w:val="20"/>
                <w:szCs w:val="20"/>
              </w:rPr>
            </w:pPr>
            <w:r w:rsidRPr="003E7022">
              <w:rPr>
                <w:sz w:val="20"/>
                <w:szCs w:val="20"/>
              </w:rPr>
              <w:t>0</w:t>
            </w:r>
          </w:p>
        </w:tc>
        <w:tc>
          <w:tcPr>
            <w:tcW w:w="3521"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00"/>
              <w:rPr>
                <w:sz w:val="20"/>
                <w:szCs w:val="20"/>
              </w:rPr>
            </w:pPr>
            <w:r w:rsidRPr="003E7022">
              <w:rPr>
                <w:sz w:val="20"/>
                <w:szCs w:val="20"/>
              </w:rPr>
              <w:t>0.0000</w:t>
            </w:r>
          </w:p>
        </w:tc>
      </w:tr>
      <w:tr w:rsidR="000434AE" w:rsidRPr="003E7022" w:rsidTr="00195217">
        <w:trPr>
          <w:trHeight w:val="256"/>
          <w:jc w:val="center"/>
        </w:trPr>
        <w:tc>
          <w:tcPr>
            <w:tcW w:w="2642" w:type="dxa"/>
            <w:shd w:val="clear" w:color="auto" w:fill="FFFFFF"/>
          </w:tcPr>
          <w:p w:rsidR="000434AE" w:rsidRPr="003E7022" w:rsidRDefault="000434AE" w:rsidP="00195217">
            <w:pPr>
              <w:pStyle w:val="20"/>
              <w:framePr w:wrap="notBeside" w:vAnchor="text" w:hAnchor="text" w:xAlign="center" w:y="1"/>
              <w:shd w:val="clear" w:color="auto" w:fill="auto"/>
              <w:spacing w:line="240" w:lineRule="auto"/>
              <w:ind w:left="140"/>
              <w:rPr>
                <w:sz w:val="20"/>
                <w:szCs w:val="20"/>
              </w:rPr>
            </w:pPr>
            <w:r w:rsidRPr="003E7022">
              <w:rPr>
                <w:sz w:val="20"/>
                <w:szCs w:val="20"/>
              </w:rPr>
              <w:t>ИТОГО:</w:t>
            </w:r>
          </w:p>
        </w:tc>
        <w:tc>
          <w:tcPr>
            <w:tcW w:w="4590" w:type="dxa"/>
            <w:shd w:val="clear" w:color="auto" w:fill="FFFFFF"/>
          </w:tcPr>
          <w:p w:rsidR="000434AE" w:rsidRPr="003E7022" w:rsidRDefault="005F0B81" w:rsidP="005F0B81">
            <w:pPr>
              <w:pStyle w:val="41"/>
              <w:framePr w:wrap="notBeside" w:vAnchor="text" w:hAnchor="text" w:xAlign="center" w:y="1"/>
              <w:shd w:val="clear" w:color="auto" w:fill="auto"/>
              <w:spacing w:line="240" w:lineRule="auto"/>
              <w:ind w:left="3600"/>
              <w:rPr>
                <w:sz w:val="20"/>
                <w:szCs w:val="20"/>
              </w:rPr>
            </w:pPr>
            <w:r>
              <w:rPr>
                <w:sz w:val="20"/>
                <w:szCs w:val="20"/>
              </w:rPr>
              <w:t>18 894 218</w:t>
            </w:r>
          </w:p>
        </w:tc>
        <w:tc>
          <w:tcPr>
            <w:tcW w:w="3521" w:type="dxa"/>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680"/>
              <w:rPr>
                <w:sz w:val="20"/>
                <w:szCs w:val="20"/>
              </w:rPr>
            </w:pPr>
            <w:r w:rsidRPr="003E7022">
              <w:rPr>
                <w:sz w:val="20"/>
                <w:szCs w:val="20"/>
              </w:rPr>
              <w:t>100.0000</w:t>
            </w:r>
          </w:p>
        </w:tc>
      </w:tr>
    </w:tbl>
    <w:p w:rsidR="000434AE" w:rsidRPr="003E7022" w:rsidRDefault="000434AE" w:rsidP="000434AE">
      <w:pPr>
        <w:rPr>
          <w:rFonts w:ascii="Times New Roman" w:hAnsi="Times New Roman" w:cs="Times New Roman"/>
          <w:sz w:val="20"/>
          <w:szCs w:val="20"/>
        </w:rPr>
      </w:pPr>
    </w:p>
    <w:p w:rsidR="009F603A" w:rsidRPr="00437B69" w:rsidRDefault="000434AE" w:rsidP="009F603A">
      <w:pPr>
        <w:pStyle w:val="41"/>
        <w:shd w:val="clear" w:color="auto" w:fill="auto"/>
        <w:spacing w:line="240" w:lineRule="auto"/>
        <w:ind w:left="160" w:right="100"/>
        <w:jc w:val="both"/>
        <w:rPr>
          <w:sz w:val="20"/>
          <w:szCs w:val="20"/>
        </w:rPr>
      </w:pPr>
      <w:r w:rsidRPr="00647752">
        <w:rPr>
          <w:b/>
          <w:sz w:val="20"/>
          <w:szCs w:val="20"/>
        </w:rPr>
        <w:t xml:space="preserve">Решение: </w:t>
      </w:r>
      <w:r w:rsidR="009F603A" w:rsidRPr="00437B69">
        <w:rPr>
          <w:sz w:val="20"/>
          <w:szCs w:val="20"/>
        </w:rPr>
        <w:t xml:space="preserve">«Дать согласие на совершение Обществом крупной сделки – заключение между Обществом </w:t>
      </w:r>
      <w:proofErr w:type="gramStart"/>
      <w:r w:rsidR="009F603A" w:rsidRPr="00437B69">
        <w:rPr>
          <w:sz w:val="20"/>
          <w:szCs w:val="20"/>
        </w:rPr>
        <w:t>и АО А</w:t>
      </w:r>
      <w:proofErr w:type="gramEnd"/>
      <w:r w:rsidR="009F603A" w:rsidRPr="00437B69">
        <w:rPr>
          <w:sz w:val="20"/>
          <w:szCs w:val="20"/>
        </w:rPr>
        <w:t>КБ «</w:t>
      </w:r>
      <w:proofErr w:type="spellStart"/>
      <w:r w:rsidR="009F603A" w:rsidRPr="00437B69">
        <w:rPr>
          <w:sz w:val="20"/>
          <w:szCs w:val="20"/>
        </w:rPr>
        <w:t>ЦентроКредит</w:t>
      </w:r>
      <w:proofErr w:type="spellEnd"/>
      <w:r w:rsidR="009F603A" w:rsidRPr="00437B69">
        <w:rPr>
          <w:sz w:val="20"/>
          <w:szCs w:val="20"/>
        </w:rPr>
        <w:t>» договора о предоставлении кредита юридическому лицу в виде кредитной линии (далее – Кредитный договор) на следующих существенных условиях:</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кредитная линия с лимитом выдачи в размере 130 000 000,00 (Сто тридцать миллионов) рублей 00 копеек (далее – Кредит);</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 срок предоставления кредита – два года </w:t>
      </w:r>
      <w:proofErr w:type="gramStart"/>
      <w:r w:rsidRPr="00437B69">
        <w:rPr>
          <w:sz w:val="20"/>
          <w:szCs w:val="20"/>
        </w:rPr>
        <w:t>с даты заключения</w:t>
      </w:r>
      <w:proofErr w:type="gramEnd"/>
      <w:r w:rsidRPr="00437B69">
        <w:rPr>
          <w:sz w:val="20"/>
          <w:szCs w:val="20"/>
        </w:rPr>
        <w:t xml:space="preserve"> Кредитного договора;</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 </w:t>
      </w:r>
      <w:proofErr w:type="gramStart"/>
      <w:r w:rsidRPr="00437B69">
        <w:rPr>
          <w:sz w:val="20"/>
          <w:szCs w:val="20"/>
        </w:rPr>
        <w:t>Общество</w:t>
      </w:r>
      <w:proofErr w:type="gramEnd"/>
      <w:r w:rsidRPr="00437B69">
        <w:rPr>
          <w:sz w:val="20"/>
          <w:szCs w:val="20"/>
        </w:rPr>
        <w:t xml:space="preserve"> обязано начиная с 01 февраля 2023 года погашать кредит (основной долг), предоставляемый на основании Кредитного договора,  ежемесячно в сумме не мене 10 000 000 (Десять миллионов) российских рублей 00 копеек;</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цель получения Кредита: пополнение оборотных средств, в том числе на оплату материалов, сырья и комплектующих;</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Процентная ставка за пользование Кредитом устанавливается в размере действующей ключевой ставки, установленной в соответствующий период Банком России, увеличенной на 4,5 (четыре целых пять десятых) процентных пункта. В дальнейшем, при изменении Банком России ключевой ставки, изменение процентной ставки за пользование Кредитом по Кредитному договору производится автоматически без оформления дополнительного соглашения к Кредитному договору и/или иных документов. Установление нового размера процентной ставки за пользование Кредитом по Кредитному договору производится с даты, следующей за датой введения Банком России нового показателя ключевой ставки;</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 - уплата процентов за пользование Кредитом будет производиться ежемесячно не позднее последнего рабочего дня текущего месяца за весь текущий месяц. При окончательном погашении Кредита (при погашении последней части основной суммы долга) причитающиеся за текущий месяц проценты уплачиваются в вышеуказанном порядке, т.е. не позднее последнего рабочего дня текущего месяца, независимо от времени погашения основной суммы долга.</w:t>
      </w:r>
    </w:p>
    <w:p w:rsidR="009F603A" w:rsidRPr="00437B69" w:rsidRDefault="009F603A" w:rsidP="009F603A">
      <w:pPr>
        <w:pStyle w:val="41"/>
        <w:shd w:val="clear" w:color="auto" w:fill="auto"/>
        <w:spacing w:line="240" w:lineRule="auto"/>
        <w:ind w:left="160" w:right="100"/>
        <w:jc w:val="both"/>
        <w:rPr>
          <w:sz w:val="20"/>
          <w:szCs w:val="20"/>
        </w:rPr>
      </w:pP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Указанная сделка подлежит одобрению общим собранием акционеров </w:t>
      </w:r>
      <w:proofErr w:type="gramStart"/>
      <w:r w:rsidRPr="00437B69">
        <w:rPr>
          <w:sz w:val="20"/>
          <w:szCs w:val="20"/>
        </w:rPr>
        <w:t>соответствии</w:t>
      </w:r>
      <w:proofErr w:type="gramEnd"/>
      <w:r w:rsidRPr="00437B69">
        <w:rPr>
          <w:sz w:val="20"/>
          <w:szCs w:val="20"/>
        </w:rPr>
        <w:t xml:space="preserve"> с пунктом 19.3 Устава Общества, является для Общества крупной сделкой, и не является сделкой, в совершении которой имеется заинтересованность. </w:t>
      </w:r>
    </w:p>
    <w:p w:rsidR="009F603A" w:rsidRPr="00437B69" w:rsidRDefault="009F603A" w:rsidP="009F603A">
      <w:pPr>
        <w:pStyle w:val="41"/>
        <w:shd w:val="clear" w:color="auto" w:fill="auto"/>
        <w:spacing w:line="240" w:lineRule="auto"/>
        <w:ind w:left="160" w:right="100"/>
        <w:jc w:val="both"/>
        <w:rPr>
          <w:sz w:val="20"/>
          <w:szCs w:val="20"/>
        </w:rPr>
      </w:pPr>
      <w:proofErr w:type="spellStart"/>
      <w:r w:rsidRPr="00437B69">
        <w:rPr>
          <w:sz w:val="20"/>
          <w:szCs w:val="20"/>
        </w:rPr>
        <w:t>Выгодоприобретателем</w:t>
      </w:r>
      <w:proofErr w:type="spellEnd"/>
      <w:r w:rsidRPr="00437B69">
        <w:rPr>
          <w:sz w:val="20"/>
          <w:szCs w:val="20"/>
        </w:rPr>
        <w:t xml:space="preserve"> по указанной сделке является Общество.</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В качестве обеспечения исполнения Обществом обязательств по заключаемому Кредитному договору, указанному в настоящем вопросе повестки дня  общего собрания акционеров, будут выступать:</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1) передача Обществом в </w:t>
      </w:r>
      <w:proofErr w:type="gramStart"/>
      <w:r w:rsidRPr="00437B69">
        <w:rPr>
          <w:sz w:val="20"/>
          <w:szCs w:val="20"/>
        </w:rPr>
        <w:t>залог Банку</w:t>
      </w:r>
      <w:proofErr w:type="gramEnd"/>
      <w:r w:rsidRPr="00437B69">
        <w:rPr>
          <w:sz w:val="20"/>
          <w:szCs w:val="20"/>
        </w:rPr>
        <w:t xml:space="preserve"> недвижимого имущества, принадлежащего Обществу на праве собственности, а именно: </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 здание цеха, нежилое, адрес места нахождения: Ивановская обл., г. Кинешма, ул. </w:t>
      </w:r>
      <w:proofErr w:type="spellStart"/>
      <w:r w:rsidRPr="00437B69">
        <w:rPr>
          <w:sz w:val="20"/>
          <w:szCs w:val="20"/>
        </w:rPr>
        <w:t>Вичугская</w:t>
      </w:r>
      <w:proofErr w:type="spellEnd"/>
      <w:r w:rsidRPr="00437B69">
        <w:rPr>
          <w:sz w:val="20"/>
          <w:szCs w:val="20"/>
        </w:rPr>
        <w:t xml:space="preserve">, д. 150, общая площадь 16 225,5 кв. м., кадастровый номер 37:25:020202:49; </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 земельный участок, адрес места нахождения: установлено относительно ориентира, расположенного за пределами участка. Почтовый адрес ориентира: Ивановская обл., г. Кинешма, ул. </w:t>
      </w:r>
      <w:proofErr w:type="spellStart"/>
      <w:r w:rsidRPr="00437B69">
        <w:rPr>
          <w:sz w:val="20"/>
          <w:szCs w:val="20"/>
        </w:rPr>
        <w:t>Вичугская</w:t>
      </w:r>
      <w:proofErr w:type="spellEnd"/>
      <w:r w:rsidRPr="00437B69">
        <w:rPr>
          <w:sz w:val="20"/>
          <w:szCs w:val="20"/>
        </w:rPr>
        <w:t xml:space="preserve">, д. 150, общая площадь 17 021 +/- 46  кв. м., кадастровый номер 37:25:020202:136 </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2) залог и последующий залог акций Общества, залогодатель Малеев В.М.;</w:t>
      </w:r>
    </w:p>
    <w:p w:rsidR="009F603A" w:rsidRPr="00437B69" w:rsidRDefault="009F603A" w:rsidP="009F603A">
      <w:pPr>
        <w:pStyle w:val="41"/>
        <w:shd w:val="clear" w:color="auto" w:fill="auto"/>
        <w:spacing w:line="240" w:lineRule="auto"/>
        <w:ind w:left="160" w:right="100"/>
        <w:jc w:val="both"/>
        <w:rPr>
          <w:sz w:val="20"/>
          <w:szCs w:val="20"/>
        </w:rPr>
      </w:pPr>
      <w:r w:rsidRPr="00437B69">
        <w:rPr>
          <w:sz w:val="20"/>
          <w:szCs w:val="20"/>
        </w:rPr>
        <w:t xml:space="preserve">3) последующий залог акций Общества, залогодатель </w:t>
      </w:r>
      <w:proofErr w:type="spellStart"/>
      <w:r w:rsidRPr="00437B69">
        <w:rPr>
          <w:sz w:val="20"/>
          <w:szCs w:val="20"/>
        </w:rPr>
        <w:t>Прочанкина</w:t>
      </w:r>
      <w:proofErr w:type="spellEnd"/>
      <w:r w:rsidRPr="00437B69">
        <w:rPr>
          <w:sz w:val="20"/>
          <w:szCs w:val="20"/>
        </w:rPr>
        <w:t xml:space="preserve"> Е.С.;</w:t>
      </w:r>
    </w:p>
    <w:p w:rsidR="009F603A" w:rsidRPr="00437B69" w:rsidRDefault="009F603A" w:rsidP="009F603A">
      <w:pPr>
        <w:pStyle w:val="41"/>
        <w:shd w:val="clear" w:color="auto" w:fill="auto"/>
        <w:spacing w:line="240" w:lineRule="auto"/>
        <w:ind w:left="160" w:right="100"/>
        <w:jc w:val="both"/>
        <w:rPr>
          <w:sz w:val="20"/>
          <w:szCs w:val="20"/>
        </w:rPr>
      </w:pPr>
      <w:proofErr w:type="gramStart"/>
      <w:r w:rsidRPr="00437B69">
        <w:rPr>
          <w:sz w:val="20"/>
          <w:szCs w:val="20"/>
        </w:rPr>
        <w:t>Полномочия по заключению и подписанию указанной в настоящем вопросе повестки дня общего собрания акционеров сделки со стороны Общества предоставить Генеральному директору Общества Смирнову Андрею Леонидовичу, действующему на основании устава Общества, а также наделить его полномочиями на согласование с АО АКБ «</w:t>
      </w:r>
      <w:proofErr w:type="spellStart"/>
      <w:r w:rsidRPr="00437B69">
        <w:rPr>
          <w:sz w:val="20"/>
          <w:szCs w:val="20"/>
        </w:rPr>
        <w:t>ЦентроКредит</w:t>
      </w:r>
      <w:proofErr w:type="spellEnd"/>
      <w:r w:rsidRPr="00437B69">
        <w:rPr>
          <w:sz w:val="20"/>
          <w:szCs w:val="20"/>
        </w:rPr>
        <w:t>» иных условий  Кредитного договора по своему усмотрению, не определенных в настоящем Протоколе.</w:t>
      </w:r>
      <w:proofErr w:type="gramEnd"/>
    </w:p>
    <w:p w:rsidR="009F603A" w:rsidRDefault="009F603A" w:rsidP="009F603A">
      <w:pPr>
        <w:pStyle w:val="41"/>
        <w:shd w:val="clear" w:color="auto" w:fill="auto"/>
        <w:spacing w:line="240" w:lineRule="auto"/>
        <w:ind w:left="120" w:right="142"/>
        <w:jc w:val="both"/>
        <w:rPr>
          <w:sz w:val="20"/>
          <w:szCs w:val="20"/>
        </w:rPr>
      </w:pPr>
      <w:r w:rsidRPr="00437B69">
        <w:rPr>
          <w:sz w:val="20"/>
          <w:szCs w:val="20"/>
        </w:rPr>
        <w:tab/>
        <w:t>Заключение сделки, указанной в настоящем вопросе повестки дня общего собрания акционеров, на вышеуказанных условиях, не приведет к прекращению деятельности Общества или изменению ее вида либо существенному изменению ее масштабов»</w:t>
      </w:r>
      <w:r>
        <w:rPr>
          <w:sz w:val="20"/>
          <w:szCs w:val="20"/>
        </w:rPr>
        <w:t xml:space="preserve"> </w:t>
      </w:r>
    </w:p>
    <w:p w:rsidR="000434AE" w:rsidRPr="00647752" w:rsidRDefault="009F603A" w:rsidP="009F603A">
      <w:pPr>
        <w:pStyle w:val="41"/>
        <w:shd w:val="clear" w:color="auto" w:fill="auto"/>
        <w:spacing w:line="240" w:lineRule="auto"/>
        <w:ind w:left="120" w:right="142"/>
        <w:jc w:val="both"/>
        <w:rPr>
          <w:b/>
          <w:sz w:val="20"/>
          <w:szCs w:val="20"/>
        </w:rPr>
      </w:pPr>
      <w:r w:rsidRPr="009F603A">
        <w:rPr>
          <w:b/>
          <w:sz w:val="20"/>
          <w:szCs w:val="20"/>
        </w:rPr>
        <w:t>Решение</w:t>
      </w:r>
      <w:r>
        <w:rPr>
          <w:sz w:val="20"/>
          <w:szCs w:val="20"/>
        </w:rPr>
        <w:t xml:space="preserve"> </w:t>
      </w:r>
      <w:r w:rsidR="000434AE" w:rsidRPr="00647752">
        <w:rPr>
          <w:b/>
          <w:sz w:val="20"/>
          <w:szCs w:val="20"/>
        </w:rPr>
        <w:t xml:space="preserve">принято большинством </w:t>
      </w:r>
      <w:r w:rsidR="004C00CB">
        <w:rPr>
          <w:b/>
          <w:sz w:val="20"/>
          <w:szCs w:val="20"/>
        </w:rPr>
        <w:t xml:space="preserve">голосов </w:t>
      </w:r>
      <w:r w:rsidR="000434AE">
        <w:rPr>
          <w:b/>
          <w:sz w:val="20"/>
          <w:szCs w:val="20"/>
        </w:rPr>
        <w:t>9</w:t>
      </w:r>
      <w:r w:rsidR="000434AE" w:rsidRPr="00647752">
        <w:rPr>
          <w:b/>
          <w:sz w:val="20"/>
          <w:szCs w:val="20"/>
        </w:rPr>
        <w:t>9,</w:t>
      </w:r>
      <w:r w:rsidR="000434AE">
        <w:rPr>
          <w:b/>
          <w:sz w:val="20"/>
          <w:szCs w:val="20"/>
        </w:rPr>
        <w:t>9612</w:t>
      </w:r>
      <w:r w:rsidR="000434AE" w:rsidRPr="00647752">
        <w:rPr>
          <w:b/>
          <w:sz w:val="20"/>
          <w:szCs w:val="20"/>
        </w:rPr>
        <w:t>%</w:t>
      </w:r>
      <w:r>
        <w:rPr>
          <w:b/>
          <w:sz w:val="20"/>
          <w:szCs w:val="20"/>
        </w:rPr>
        <w:t xml:space="preserve"> </w:t>
      </w:r>
    </w:p>
    <w:p w:rsidR="000434AE" w:rsidRDefault="000434AE" w:rsidP="000434AE">
      <w:pPr>
        <w:pStyle w:val="41"/>
        <w:shd w:val="clear" w:color="auto" w:fill="auto"/>
        <w:spacing w:line="240" w:lineRule="auto"/>
        <w:ind w:left="120" w:right="1460"/>
        <w:rPr>
          <w:sz w:val="20"/>
          <w:szCs w:val="20"/>
        </w:rPr>
      </w:pPr>
    </w:p>
    <w:p w:rsidR="000434AE" w:rsidRPr="003E7022" w:rsidRDefault="000434AE" w:rsidP="000434AE">
      <w:pPr>
        <w:pStyle w:val="41"/>
        <w:shd w:val="clear" w:color="auto" w:fill="auto"/>
        <w:spacing w:line="240" w:lineRule="auto"/>
        <w:ind w:left="120" w:right="1460"/>
        <w:rPr>
          <w:sz w:val="20"/>
          <w:szCs w:val="20"/>
        </w:rPr>
      </w:pPr>
    </w:p>
    <w:p w:rsidR="000434AE" w:rsidRPr="00437B69" w:rsidRDefault="000434AE" w:rsidP="000434AE">
      <w:pPr>
        <w:pStyle w:val="41"/>
        <w:shd w:val="clear" w:color="auto" w:fill="auto"/>
        <w:tabs>
          <w:tab w:val="left" w:pos="1233"/>
        </w:tabs>
        <w:spacing w:line="240" w:lineRule="auto"/>
        <w:jc w:val="both"/>
        <w:rPr>
          <w:b/>
          <w:sz w:val="20"/>
          <w:szCs w:val="20"/>
        </w:rPr>
      </w:pPr>
      <w:r w:rsidRPr="00647752">
        <w:rPr>
          <w:b/>
          <w:sz w:val="20"/>
          <w:szCs w:val="20"/>
        </w:rPr>
        <w:t xml:space="preserve">Вопрос 2: </w:t>
      </w:r>
      <w:r w:rsidRPr="00437B69">
        <w:rPr>
          <w:b/>
          <w:sz w:val="20"/>
          <w:szCs w:val="20"/>
        </w:rPr>
        <w:t>О согласии на совершение Обществом крупной сделки по предоставлению в залог АО АКБ «</w:t>
      </w:r>
      <w:proofErr w:type="spellStart"/>
      <w:r w:rsidRPr="00437B69">
        <w:rPr>
          <w:b/>
          <w:sz w:val="20"/>
          <w:szCs w:val="20"/>
        </w:rPr>
        <w:t>ЦентроКредит</w:t>
      </w:r>
      <w:proofErr w:type="spellEnd"/>
      <w:r w:rsidRPr="00437B69">
        <w:rPr>
          <w:b/>
          <w:sz w:val="20"/>
          <w:szCs w:val="20"/>
        </w:rPr>
        <w:t>» недвижимого имущества, принадлежащего Обществу на праве собственности, в обеспечение исполнения обязательств Общества перед АО АКБ «</w:t>
      </w:r>
      <w:proofErr w:type="spellStart"/>
      <w:r w:rsidRPr="00437B69">
        <w:rPr>
          <w:b/>
          <w:sz w:val="20"/>
          <w:szCs w:val="20"/>
        </w:rPr>
        <w:t>ЦентроКредит</w:t>
      </w:r>
      <w:proofErr w:type="spellEnd"/>
      <w:r w:rsidRPr="00437B69">
        <w:rPr>
          <w:b/>
          <w:sz w:val="20"/>
          <w:szCs w:val="20"/>
        </w:rPr>
        <w:t xml:space="preserve">». </w:t>
      </w:r>
    </w:p>
    <w:p w:rsidR="000434AE" w:rsidRDefault="000434AE" w:rsidP="000434AE">
      <w:pPr>
        <w:pStyle w:val="41"/>
        <w:shd w:val="clear" w:color="auto" w:fill="auto"/>
        <w:spacing w:line="240" w:lineRule="auto"/>
        <w:ind w:left="120"/>
        <w:jc w:val="both"/>
        <w:rPr>
          <w:sz w:val="20"/>
          <w:szCs w:val="20"/>
        </w:rPr>
      </w:pPr>
    </w:p>
    <w:p w:rsidR="005F0B81" w:rsidRDefault="005F0B81" w:rsidP="005F0B81">
      <w:pPr>
        <w:pStyle w:val="41"/>
        <w:shd w:val="clear" w:color="auto" w:fill="auto"/>
        <w:spacing w:line="240" w:lineRule="auto"/>
        <w:ind w:left="120" w:right="720"/>
        <w:jc w:val="center"/>
        <w:rPr>
          <w:sz w:val="20"/>
          <w:szCs w:val="20"/>
        </w:rPr>
      </w:pPr>
      <w:r>
        <w:rPr>
          <w:sz w:val="20"/>
          <w:szCs w:val="20"/>
        </w:rPr>
        <w:t>Кворум и и</w:t>
      </w:r>
      <w:r w:rsidRPr="003E7022">
        <w:rPr>
          <w:sz w:val="20"/>
          <w:szCs w:val="20"/>
        </w:rPr>
        <w:t xml:space="preserve">тоги </w:t>
      </w:r>
      <w:r>
        <w:rPr>
          <w:sz w:val="20"/>
          <w:szCs w:val="20"/>
        </w:rPr>
        <w:t xml:space="preserve">голосования </w:t>
      </w:r>
      <w:r w:rsidRPr="003E7022">
        <w:rPr>
          <w:sz w:val="20"/>
          <w:szCs w:val="20"/>
        </w:rPr>
        <w:t xml:space="preserve">по вопросу повестки дня № 2 </w:t>
      </w:r>
    </w:p>
    <w:p w:rsidR="005F0B81" w:rsidRDefault="005F0B81" w:rsidP="005F0B81">
      <w:pPr>
        <w:pStyle w:val="41"/>
        <w:shd w:val="clear" w:color="auto" w:fill="auto"/>
        <w:tabs>
          <w:tab w:val="left" w:pos="1233"/>
        </w:tabs>
        <w:spacing w:line="240" w:lineRule="auto"/>
        <w:jc w:val="both"/>
        <w:rPr>
          <w:sz w:val="20"/>
          <w:szCs w:val="20"/>
        </w:rPr>
      </w:pPr>
      <w:r w:rsidRPr="003E7022">
        <w:rPr>
          <w:sz w:val="20"/>
          <w:szCs w:val="20"/>
        </w:rPr>
        <w:t>«</w:t>
      </w:r>
      <w:r w:rsidRPr="001A4670">
        <w:rPr>
          <w:sz w:val="20"/>
          <w:szCs w:val="20"/>
        </w:rPr>
        <w:t>О согласии на совершение Обществом крупной сделки по предоставлению в залог АО АКБ «</w:t>
      </w:r>
      <w:proofErr w:type="spellStart"/>
      <w:r w:rsidRPr="001A4670">
        <w:rPr>
          <w:sz w:val="20"/>
          <w:szCs w:val="20"/>
        </w:rPr>
        <w:t>ЦентроКредит</w:t>
      </w:r>
      <w:proofErr w:type="spellEnd"/>
      <w:r w:rsidRPr="001A4670">
        <w:rPr>
          <w:sz w:val="20"/>
          <w:szCs w:val="20"/>
        </w:rPr>
        <w:t>» недвижимого имущества, принадлежащего Обществу на праве собственности, в обеспечение исполнения обязательств Общества перед АО АКБ «</w:t>
      </w:r>
      <w:proofErr w:type="spellStart"/>
      <w:r w:rsidRPr="001A4670">
        <w:rPr>
          <w:sz w:val="20"/>
          <w:szCs w:val="20"/>
        </w:rPr>
        <w:t>ЦентроКредит</w:t>
      </w:r>
      <w:proofErr w:type="spellEnd"/>
      <w:r w:rsidRPr="001A4670">
        <w:rPr>
          <w:sz w:val="20"/>
          <w:szCs w:val="20"/>
        </w:rPr>
        <w:t>»</w:t>
      </w:r>
      <w:r>
        <w:rPr>
          <w:sz w:val="20"/>
          <w:szCs w:val="20"/>
        </w:rPr>
        <w:t>.</w:t>
      </w:r>
      <w:r w:rsidRPr="003E7022">
        <w:rPr>
          <w:sz w:val="20"/>
          <w:szCs w:val="20"/>
        </w:rPr>
        <w:t xml:space="preserve"> </w:t>
      </w:r>
    </w:p>
    <w:p w:rsidR="005F0B81" w:rsidRDefault="005F0B81" w:rsidP="005F0B81">
      <w:pPr>
        <w:pStyle w:val="41"/>
        <w:shd w:val="clear" w:color="auto" w:fill="auto"/>
        <w:spacing w:line="240" w:lineRule="auto"/>
        <w:ind w:left="120" w:right="720"/>
        <w:jc w:val="center"/>
        <w:rPr>
          <w:sz w:val="20"/>
          <w:szCs w:val="20"/>
        </w:rPr>
      </w:pPr>
    </w:p>
    <w:p w:rsidR="005F0B81" w:rsidRPr="003E7022" w:rsidRDefault="005F0B81" w:rsidP="005F0B81">
      <w:pPr>
        <w:pStyle w:val="41"/>
        <w:shd w:val="clear" w:color="auto" w:fill="auto"/>
        <w:spacing w:line="240" w:lineRule="auto"/>
        <w:ind w:right="720"/>
        <w:jc w:val="both"/>
        <w:rPr>
          <w:sz w:val="20"/>
          <w:szCs w:val="20"/>
        </w:rPr>
      </w:pPr>
    </w:p>
    <w:p w:rsidR="000434AE" w:rsidRDefault="000434AE" w:rsidP="000434AE">
      <w:pPr>
        <w:pStyle w:val="41"/>
        <w:shd w:val="clear" w:color="auto" w:fill="auto"/>
        <w:spacing w:line="240" w:lineRule="auto"/>
        <w:ind w:left="120" w:right="720"/>
        <w:jc w:val="center"/>
        <w:rPr>
          <w:sz w:val="20"/>
          <w:szCs w:val="20"/>
        </w:rPr>
      </w:pPr>
    </w:p>
    <w:p w:rsidR="000434AE" w:rsidRPr="003E7022" w:rsidRDefault="000434AE" w:rsidP="000434AE">
      <w:pPr>
        <w:pStyle w:val="41"/>
        <w:shd w:val="clear" w:color="auto" w:fill="auto"/>
        <w:spacing w:line="240" w:lineRule="auto"/>
        <w:ind w:right="720"/>
        <w:jc w:val="both"/>
        <w:rPr>
          <w:sz w:val="20"/>
          <w:szCs w:val="20"/>
        </w:rPr>
      </w:pPr>
    </w:p>
    <w:tbl>
      <w:tblPr>
        <w:tblW w:w="0" w:type="auto"/>
        <w:jc w:val="center"/>
        <w:tblLayout w:type="fixed"/>
        <w:tblCellMar>
          <w:left w:w="10" w:type="dxa"/>
          <w:right w:w="10" w:type="dxa"/>
        </w:tblCellMar>
        <w:tblLook w:val="04A0"/>
      </w:tblPr>
      <w:tblGrid>
        <w:gridCol w:w="8568"/>
        <w:gridCol w:w="2178"/>
      </w:tblGrid>
      <w:tr w:rsidR="000434AE" w:rsidRPr="003E7022" w:rsidTr="00195217">
        <w:trPr>
          <w:trHeight w:val="475"/>
          <w:jc w:val="center"/>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160"/>
              <w:rPr>
                <w:sz w:val="20"/>
                <w:szCs w:val="20"/>
              </w:rPr>
            </w:pPr>
            <w:r w:rsidRPr="003E7022">
              <w:rPr>
                <w:sz w:val="20"/>
                <w:szCs w:val="20"/>
              </w:rPr>
              <w:t>27 090 071</w:t>
            </w:r>
          </w:p>
        </w:tc>
      </w:tr>
      <w:tr w:rsidR="000434AE" w:rsidRPr="003E7022" w:rsidTr="00195217">
        <w:trPr>
          <w:trHeight w:val="479"/>
          <w:jc w:val="center"/>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160"/>
              <w:rPr>
                <w:sz w:val="20"/>
                <w:szCs w:val="20"/>
              </w:rPr>
            </w:pPr>
            <w:r w:rsidRPr="003E7022">
              <w:rPr>
                <w:sz w:val="20"/>
                <w:szCs w:val="20"/>
              </w:rPr>
              <w:t>27 090 071</w:t>
            </w:r>
          </w:p>
        </w:tc>
      </w:tr>
      <w:tr w:rsidR="000434AE" w:rsidRPr="003E7022" w:rsidTr="00195217">
        <w:trPr>
          <w:trHeight w:val="472"/>
          <w:jc w:val="center"/>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20"/>
              <w:rPr>
                <w:sz w:val="20"/>
                <w:szCs w:val="20"/>
              </w:rPr>
            </w:pPr>
            <w:r w:rsidRPr="003E7022">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5F0B81" w:rsidP="005F0B81">
            <w:pPr>
              <w:pStyle w:val="41"/>
              <w:framePr w:wrap="notBeside" w:vAnchor="text" w:hAnchor="text" w:xAlign="center" w:y="1"/>
              <w:shd w:val="clear" w:color="auto" w:fill="auto"/>
              <w:spacing w:line="240" w:lineRule="auto"/>
              <w:ind w:left="1160"/>
              <w:rPr>
                <w:sz w:val="20"/>
                <w:szCs w:val="20"/>
              </w:rPr>
            </w:pPr>
            <w:r>
              <w:rPr>
                <w:sz w:val="20"/>
                <w:szCs w:val="20"/>
              </w:rPr>
              <w:t>18</w:t>
            </w:r>
            <w:r w:rsidR="000434AE" w:rsidRPr="003E7022">
              <w:rPr>
                <w:sz w:val="20"/>
                <w:szCs w:val="20"/>
              </w:rPr>
              <w:t xml:space="preserve"> </w:t>
            </w:r>
            <w:r>
              <w:rPr>
                <w:sz w:val="20"/>
                <w:szCs w:val="20"/>
              </w:rPr>
              <w:t>894</w:t>
            </w:r>
            <w:r w:rsidR="000434AE" w:rsidRPr="003E7022">
              <w:rPr>
                <w:sz w:val="20"/>
                <w:szCs w:val="20"/>
              </w:rPr>
              <w:t xml:space="preserve"> </w:t>
            </w:r>
            <w:r>
              <w:rPr>
                <w:sz w:val="20"/>
                <w:szCs w:val="20"/>
              </w:rPr>
              <w:t>218</w:t>
            </w:r>
          </w:p>
        </w:tc>
      </w:tr>
      <w:tr w:rsidR="000434AE" w:rsidRPr="003E7022" w:rsidTr="00195217">
        <w:trPr>
          <w:trHeight w:val="248"/>
          <w:jc w:val="center"/>
        </w:trPr>
        <w:tc>
          <w:tcPr>
            <w:tcW w:w="8568" w:type="dxa"/>
            <w:tcBorders>
              <w:top w:val="single" w:sz="4" w:space="0" w:color="auto"/>
              <w:left w:val="single" w:sz="4" w:space="0" w:color="auto"/>
              <w:bottom w:val="single" w:sz="4" w:space="0" w:color="auto"/>
              <w:right w:val="single" w:sz="4" w:space="0" w:color="auto"/>
            </w:tcBorders>
            <w:shd w:val="clear" w:color="auto" w:fill="FFFFFF"/>
          </w:tcPr>
          <w:p w:rsidR="000434AE" w:rsidRPr="004A1752" w:rsidRDefault="000434AE" w:rsidP="00195217">
            <w:pPr>
              <w:pStyle w:val="41"/>
              <w:framePr w:wrap="notBeside" w:vAnchor="text" w:hAnchor="text" w:xAlign="center" w:y="1"/>
              <w:shd w:val="clear" w:color="auto" w:fill="auto"/>
              <w:spacing w:line="240" w:lineRule="auto"/>
              <w:ind w:left="120"/>
              <w:rPr>
                <w:b/>
                <w:sz w:val="20"/>
                <w:szCs w:val="20"/>
              </w:rPr>
            </w:pPr>
            <w:r w:rsidRPr="004A1752">
              <w:rPr>
                <w:b/>
                <w:sz w:val="20"/>
                <w:szCs w:val="20"/>
              </w:rPr>
              <w:t>КВОРУМ по данному вопросу повестки дня имелся</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0434AE" w:rsidRPr="004A1752" w:rsidRDefault="009F603A" w:rsidP="009F603A">
            <w:pPr>
              <w:pStyle w:val="41"/>
              <w:framePr w:wrap="notBeside" w:vAnchor="text" w:hAnchor="text" w:xAlign="center" w:y="1"/>
              <w:shd w:val="clear" w:color="auto" w:fill="auto"/>
              <w:spacing w:line="240" w:lineRule="auto"/>
              <w:ind w:left="1160"/>
              <w:rPr>
                <w:b/>
                <w:sz w:val="20"/>
                <w:szCs w:val="20"/>
              </w:rPr>
            </w:pPr>
            <w:r>
              <w:rPr>
                <w:b/>
                <w:sz w:val="20"/>
                <w:szCs w:val="20"/>
              </w:rPr>
              <w:t>69</w:t>
            </w:r>
            <w:r w:rsidR="000434AE" w:rsidRPr="004A1752">
              <w:rPr>
                <w:b/>
                <w:sz w:val="20"/>
                <w:szCs w:val="20"/>
              </w:rPr>
              <w:t>.</w:t>
            </w:r>
            <w:r>
              <w:rPr>
                <w:b/>
                <w:sz w:val="20"/>
                <w:szCs w:val="20"/>
              </w:rPr>
              <w:t>7459</w:t>
            </w:r>
            <w:r w:rsidR="000434AE" w:rsidRPr="004A1752">
              <w:rPr>
                <w:b/>
                <w:sz w:val="20"/>
                <w:szCs w:val="20"/>
              </w:rPr>
              <w:t>%</w:t>
            </w:r>
          </w:p>
        </w:tc>
      </w:tr>
    </w:tbl>
    <w:p w:rsidR="000434AE" w:rsidRPr="003E7022" w:rsidRDefault="000434AE" w:rsidP="000434AE">
      <w:pPr>
        <w:pStyle w:val="a5"/>
        <w:framePr w:wrap="notBeside" w:vAnchor="text" w:hAnchor="text" w:xAlign="center" w:y="1"/>
        <w:shd w:val="clear" w:color="auto" w:fill="auto"/>
        <w:spacing w:line="240" w:lineRule="auto"/>
        <w:rPr>
          <w:sz w:val="20"/>
          <w:szCs w:val="20"/>
        </w:rPr>
      </w:pPr>
      <w:r w:rsidRPr="003E7022">
        <w:rPr>
          <w:sz w:val="20"/>
          <w:szCs w:val="20"/>
        </w:rPr>
        <w:t>.</w:t>
      </w:r>
    </w:p>
    <w:p w:rsidR="000434AE" w:rsidRPr="003E7022" w:rsidRDefault="000434AE" w:rsidP="000434AE">
      <w:pPr>
        <w:pStyle w:val="41"/>
        <w:shd w:val="clear" w:color="auto" w:fill="auto"/>
        <w:spacing w:line="240" w:lineRule="auto"/>
        <w:ind w:left="120" w:right="60"/>
        <w:jc w:val="both"/>
        <w:rPr>
          <w:sz w:val="20"/>
          <w:szCs w:val="20"/>
        </w:rPr>
      </w:pPr>
      <w:r w:rsidRPr="003E7022">
        <w:rPr>
          <w:sz w:val="20"/>
          <w:szCs w:val="20"/>
        </w:rPr>
        <w:t>Согласно п. 2 ст. 49 Федерального закона «Об акционерных обществах» решение по второму вопросу повестки дня при</w:t>
      </w:r>
      <w:r w:rsidRPr="003E7022">
        <w:rPr>
          <w:sz w:val="20"/>
          <w:szCs w:val="20"/>
        </w:rPr>
        <w:softHyphen/>
        <w:t>нимается большинством голосов акционеров - владельцев голосующих акций общества, принимающих участие в общем собрании акционеров.</w:t>
      </w:r>
    </w:p>
    <w:p w:rsidR="000434AE" w:rsidRDefault="000434AE" w:rsidP="000434AE">
      <w:pPr>
        <w:pStyle w:val="41"/>
        <w:shd w:val="clear" w:color="auto" w:fill="auto"/>
        <w:spacing w:line="240" w:lineRule="auto"/>
        <w:ind w:left="120" w:right="60"/>
        <w:jc w:val="both"/>
        <w:rPr>
          <w:sz w:val="20"/>
          <w:szCs w:val="20"/>
        </w:rPr>
      </w:pPr>
      <w:r w:rsidRPr="003E7022">
        <w:rPr>
          <w:sz w:val="20"/>
          <w:szCs w:val="20"/>
        </w:rPr>
        <w:t>При голосовании по вопросу №2 повестки дня собрания</w:t>
      </w:r>
      <w:r w:rsidR="009F603A">
        <w:rPr>
          <w:sz w:val="20"/>
          <w:szCs w:val="20"/>
        </w:rPr>
        <w:t xml:space="preserve"> </w:t>
      </w:r>
      <w:r w:rsidRPr="003E7022">
        <w:rPr>
          <w:sz w:val="20"/>
          <w:szCs w:val="20"/>
        </w:rPr>
        <w:t>голоса</w:t>
      </w:r>
      <w:r>
        <w:rPr>
          <w:sz w:val="20"/>
          <w:szCs w:val="20"/>
        </w:rPr>
        <w:t xml:space="preserve"> </w:t>
      </w:r>
      <w:r w:rsidRPr="003E7022">
        <w:rPr>
          <w:sz w:val="20"/>
          <w:szCs w:val="20"/>
        </w:rPr>
        <w:t xml:space="preserve"> распределились следующим образом:</w:t>
      </w:r>
    </w:p>
    <w:p w:rsidR="000434AE" w:rsidRPr="003E7022" w:rsidRDefault="000434AE" w:rsidP="000434AE">
      <w:pPr>
        <w:pStyle w:val="41"/>
        <w:shd w:val="clear" w:color="auto" w:fill="auto"/>
        <w:spacing w:line="240" w:lineRule="auto"/>
        <w:ind w:left="120" w:right="60"/>
        <w:jc w:val="both"/>
        <w:rPr>
          <w:sz w:val="20"/>
          <w:szCs w:val="20"/>
        </w:rPr>
      </w:pPr>
    </w:p>
    <w:tbl>
      <w:tblPr>
        <w:tblW w:w="0" w:type="auto"/>
        <w:jc w:val="center"/>
        <w:tblLayout w:type="fixed"/>
        <w:tblCellMar>
          <w:left w:w="10" w:type="dxa"/>
          <w:right w:w="10" w:type="dxa"/>
        </w:tblCellMar>
        <w:tblLook w:val="04A0"/>
      </w:tblPr>
      <w:tblGrid>
        <w:gridCol w:w="2639"/>
        <w:gridCol w:w="4594"/>
        <w:gridCol w:w="3514"/>
      </w:tblGrid>
      <w:tr w:rsidR="000434AE" w:rsidRPr="003E7022" w:rsidTr="00195217">
        <w:trPr>
          <w:trHeight w:val="482"/>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Варианты голосования</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jc w:val="center"/>
              <w:rPr>
                <w:sz w:val="20"/>
                <w:szCs w:val="20"/>
              </w:rPr>
            </w:pPr>
            <w:r w:rsidRPr="003E7022">
              <w:rPr>
                <w:sz w:val="20"/>
                <w:szCs w:val="20"/>
              </w:rPr>
              <w:t>Число голосов, отданных за каждый из вариантов голосования</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80"/>
              <w:rPr>
                <w:sz w:val="20"/>
                <w:szCs w:val="20"/>
              </w:rPr>
            </w:pPr>
            <w:r w:rsidRPr="003E7022">
              <w:rPr>
                <w:sz w:val="20"/>
                <w:szCs w:val="20"/>
              </w:rPr>
              <w:t xml:space="preserve">% от </w:t>
            </w:r>
            <w:proofErr w:type="gramStart"/>
            <w:r w:rsidRPr="003E7022">
              <w:rPr>
                <w:sz w:val="20"/>
                <w:szCs w:val="20"/>
              </w:rPr>
              <w:t>принявших</w:t>
            </w:r>
            <w:proofErr w:type="gramEnd"/>
            <w:r w:rsidRPr="003E7022">
              <w:rPr>
                <w:sz w:val="20"/>
                <w:szCs w:val="20"/>
              </w:rPr>
              <w:t xml:space="preserve"> участие в собрании</w:t>
            </w:r>
          </w:p>
        </w:tc>
      </w:tr>
      <w:tr w:rsidR="000434AE" w:rsidRPr="003E7022" w:rsidTr="00195217">
        <w:trPr>
          <w:trHeight w:val="241"/>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"ЗА"</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9F603A" w:rsidP="009F603A">
            <w:pPr>
              <w:pStyle w:val="41"/>
              <w:framePr w:wrap="notBeside" w:vAnchor="text" w:hAnchor="text" w:xAlign="center" w:y="1"/>
              <w:shd w:val="clear" w:color="auto" w:fill="auto"/>
              <w:spacing w:line="240" w:lineRule="auto"/>
              <w:ind w:left="3580"/>
              <w:rPr>
                <w:sz w:val="20"/>
                <w:szCs w:val="20"/>
              </w:rPr>
            </w:pPr>
            <w:r>
              <w:rPr>
                <w:sz w:val="20"/>
                <w:szCs w:val="20"/>
              </w:rPr>
              <w:t>18</w:t>
            </w:r>
            <w:r w:rsidR="000434AE" w:rsidRPr="003E7022">
              <w:rPr>
                <w:sz w:val="20"/>
                <w:szCs w:val="20"/>
              </w:rPr>
              <w:t xml:space="preserve"> </w:t>
            </w:r>
            <w:r>
              <w:rPr>
                <w:sz w:val="20"/>
                <w:szCs w:val="20"/>
              </w:rPr>
              <w:t>884</w:t>
            </w:r>
            <w:r w:rsidR="000434AE" w:rsidRPr="003E7022">
              <w:rPr>
                <w:sz w:val="20"/>
                <w:szCs w:val="20"/>
              </w:rPr>
              <w:t xml:space="preserve"> </w:t>
            </w:r>
            <w:r>
              <w:rPr>
                <w:sz w:val="20"/>
                <w:szCs w:val="20"/>
              </w:rPr>
              <w:t>252</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9F603A">
            <w:pPr>
              <w:pStyle w:val="41"/>
              <w:framePr w:wrap="notBeside" w:vAnchor="text" w:hAnchor="text" w:xAlign="center" w:y="1"/>
              <w:shd w:val="clear" w:color="auto" w:fill="auto"/>
              <w:spacing w:line="240" w:lineRule="auto"/>
              <w:ind w:left="2820"/>
              <w:rPr>
                <w:sz w:val="20"/>
                <w:szCs w:val="20"/>
              </w:rPr>
            </w:pPr>
            <w:r w:rsidRPr="003E7022">
              <w:rPr>
                <w:sz w:val="20"/>
                <w:szCs w:val="20"/>
              </w:rPr>
              <w:t>99.9</w:t>
            </w:r>
            <w:r w:rsidR="009F603A">
              <w:rPr>
                <w:sz w:val="20"/>
                <w:szCs w:val="20"/>
              </w:rPr>
              <w:t>473</w:t>
            </w:r>
          </w:p>
        </w:tc>
      </w:tr>
      <w:tr w:rsidR="000434AE" w:rsidRPr="003E7022" w:rsidTr="00195217">
        <w:trPr>
          <w:trHeight w:val="241"/>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"ПРОТИВ"</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4380"/>
              <w:rPr>
                <w:sz w:val="20"/>
                <w:szCs w:val="20"/>
              </w:rPr>
            </w:pPr>
            <w:r w:rsidRPr="003E7022">
              <w:rPr>
                <w:sz w:val="20"/>
                <w:szCs w:val="20"/>
              </w:rPr>
              <w:t>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20"/>
              <w:rPr>
                <w:sz w:val="20"/>
                <w:szCs w:val="20"/>
              </w:rPr>
            </w:pPr>
            <w:r w:rsidRPr="003E7022">
              <w:rPr>
                <w:sz w:val="20"/>
                <w:szCs w:val="20"/>
              </w:rPr>
              <w:t>0.0000</w:t>
            </w:r>
          </w:p>
        </w:tc>
      </w:tr>
      <w:tr w:rsidR="000434AE" w:rsidRPr="003E7022" w:rsidTr="00195217">
        <w:trPr>
          <w:trHeight w:val="230"/>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"ВОЗДЕРЖАЛСЯ"</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3960"/>
              <w:rPr>
                <w:sz w:val="20"/>
                <w:szCs w:val="20"/>
              </w:rPr>
            </w:pPr>
            <w:r>
              <w:rPr>
                <w:sz w:val="20"/>
                <w:szCs w:val="20"/>
              </w:rPr>
              <w:t>9 966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9F603A">
            <w:pPr>
              <w:pStyle w:val="41"/>
              <w:framePr w:wrap="notBeside" w:vAnchor="text" w:hAnchor="text" w:xAlign="center" w:y="1"/>
              <w:shd w:val="clear" w:color="auto" w:fill="auto"/>
              <w:spacing w:line="240" w:lineRule="auto"/>
              <w:ind w:left="2820"/>
              <w:rPr>
                <w:sz w:val="20"/>
                <w:szCs w:val="20"/>
              </w:rPr>
            </w:pPr>
            <w:r w:rsidRPr="003E7022">
              <w:rPr>
                <w:sz w:val="20"/>
                <w:szCs w:val="20"/>
              </w:rPr>
              <w:t>0.0</w:t>
            </w:r>
            <w:r w:rsidR="009F603A">
              <w:rPr>
                <w:sz w:val="20"/>
                <w:szCs w:val="20"/>
              </w:rPr>
              <w:t>527</w:t>
            </w:r>
          </w:p>
        </w:tc>
      </w:tr>
      <w:tr w:rsidR="000434AE" w:rsidRPr="003E7022" w:rsidTr="00195217">
        <w:trPr>
          <w:trHeight w:val="468"/>
          <w:jc w:val="center"/>
        </w:trPr>
        <w:tc>
          <w:tcPr>
            <w:tcW w:w="10747" w:type="dxa"/>
            <w:gridSpan w:val="3"/>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jc w:val="center"/>
              <w:rPr>
                <w:sz w:val="20"/>
                <w:szCs w:val="20"/>
              </w:rPr>
            </w:pPr>
            <w:r w:rsidRPr="003E7022">
              <w:rPr>
                <w:sz w:val="20"/>
                <w:szCs w:val="20"/>
              </w:rPr>
              <w:t xml:space="preserve">Число голосов, которые не подсчитывались в связи с признанием бюллетеней </w:t>
            </w:r>
            <w:proofErr w:type="gramStart"/>
            <w:r w:rsidRPr="003E7022">
              <w:rPr>
                <w:sz w:val="20"/>
                <w:szCs w:val="20"/>
              </w:rPr>
              <w:t>недействительными</w:t>
            </w:r>
            <w:proofErr w:type="gramEnd"/>
            <w:r w:rsidRPr="003E7022">
              <w:rPr>
                <w:sz w:val="20"/>
                <w:szCs w:val="20"/>
              </w:rPr>
              <w:t xml:space="preserve"> или по иным основа</w:t>
            </w:r>
            <w:r w:rsidRPr="003E7022">
              <w:rPr>
                <w:sz w:val="20"/>
                <w:szCs w:val="20"/>
              </w:rPr>
              <w:softHyphen/>
              <w:t>ниям, предусмотренным Положением</w:t>
            </w:r>
          </w:p>
        </w:tc>
      </w:tr>
      <w:tr w:rsidR="000434AE" w:rsidRPr="003E7022" w:rsidTr="00195217">
        <w:trPr>
          <w:trHeight w:val="238"/>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"Недействительные"</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4380"/>
              <w:rPr>
                <w:sz w:val="20"/>
                <w:szCs w:val="20"/>
              </w:rPr>
            </w:pPr>
            <w:r w:rsidRPr="003E7022">
              <w:rPr>
                <w:sz w:val="20"/>
                <w:szCs w:val="20"/>
              </w:rPr>
              <w:t>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20"/>
              <w:rPr>
                <w:sz w:val="20"/>
                <w:szCs w:val="20"/>
              </w:rPr>
            </w:pPr>
            <w:r w:rsidRPr="003E7022">
              <w:rPr>
                <w:sz w:val="20"/>
                <w:szCs w:val="20"/>
              </w:rPr>
              <w:t>0.0000</w:t>
            </w:r>
          </w:p>
        </w:tc>
      </w:tr>
      <w:tr w:rsidR="000434AE" w:rsidRPr="003E7022" w:rsidTr="00195217">
        <w:trPr>
          <w:trHeight w:val="241"/>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140"/>
              <w:rPr>
                <w:sz w:val="20"/>
                <w:szCs w:val="20"/>
              </w:rPr>
            </w:pPr>
            <w:r w:rsidRPr="003E7022">
              <w:rPr>
                <w:sz w:val="20"/>
                <w:szCs w:val="20"/>
              </w:rPr>
              <w:t>"По иным основаниям"</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4380"/>
              <w:rPr>
                <w:sz w:val="20"/>
                <w:szCs w:val="20"/>
              </w:rPr>
            </w:pPr>
            <w:r w:rsidRPr="003E7022">
              <w:rPr>
                <w:sz w:val="20"/>
                <w:szCs w:val="20"/>
              </w:rPr>
              <w:t>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3E7022" w:rsidRDefault="000434AE" w:rsidP="00195217">
            <w:pPr>
              <w:pStyle w:val="41"/>
              <w:framePr w:wrap="notBeside" w:vAnchor="text" w:hAnchor="text" w:xAlign="center" w:y="1"/>
              <w:shd w:val="clear" w:color="auto" w:fill="auto"/>
              <w:spacing w:line="240" w:lineRule="auto"/>
              <w:ind w:left="2820"/>
              <w:rPr>
                <w:sz w:val="20"/>
                <w:szCs w:val="20"/>
              </w:rPr>
            </w:pPr>
            <w:r w:rsidRPr="003E7022">
              <w:rPr>
                <w:sz w:val="20"/>
                <w:szCs w:val="20"/>
              </w:rPr>
              <w:t>0.0000</w:t>
            </w:r>
          </w:p>
        </w:tc>
      </w:tr>
      <w:tr w:rsidR="000434AE" w:rsidRPr="003E7022" w:rsidTr="00195217">
        <w:trPr>
          <w:trHeight w:val="263"/>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0434AE" w:rsidRPr="004A1752" w:rsidRDefault="000434AE" w:rsidP="00195217">
            <w:pPr>
              <w:pStyle w:val="20"/>
              <w:framePr w:wrap="notBeside" w:vAnchor="text" w:hAnchor="text" w:xAlign="center" w:y="1"/>
              <w:shd w:val="clear" w:color="auto" w:fill="auto"/>
              <w:spacing w:line="240" w:lineRule="auto"/>
              <w:ind w:left="140"/>
              <w:rPr>
                <w:b/>
                <w:sz w:val="20"/>
                <w:szCs w:val="20"/>
              </w:rPr>
            </w:pPr>
            <w:r w:rsidRPr="004A1752">
              <w:rPr>
                <w:sz w:val="20"/>
                <w:szCs w:val="20"/>
              </w:rPr>
              <w:t>ИТОГО:</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434AE" w:rsidRPr="004A1752" w:rsidRDefault="009F603A" w:rsidP="009F603A">
            <w:pPr>
              <w:pStyle w:val="41"/>
              <w:framePr w:wrap="notBeside" w:vAnchor="text" w:hAnchor="text" w:xAlign="center" w:y="1"/>
              <w:shd w:val="clear" w:color="auto" w:fill="auto"/>
              <w:spacing w:line="240" w:lineRule="auto"/>
              <w:ind w:left="3580"/>
              <w:rPr>
                <w:sz w:val="20"/>
                <w:szCs w:val="20"/>
              </w:rPr>
            </w:pPr>
            <w:r>
              <w:rPr>
                <w:sz w:val="20"/>
                <w:szCs w:val="20"/>
              </w:rPr>
              <w:t>18 894 218</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0434AE" w:rsidRPr="004A1752" w:rsidRDefault="000434AE" w:rsidP="00195217">
            <w:pPr>
              <w:pStyle w:val="41"/>
              <w:framePr w:wrap="notBeside" w:vAnchor="text" w:hAnchor="text" w:xAlign="center" w:y="1"/>
              <w:shd w:val="clear" w:color="auto" w:fill="auto"/>
              <w:spacing w:line="240" w:lineRule="auto"/>
              <w:ind w:left="2660"/>
              <w:rPr>
                <w:sz w:val="20"/>
                <w:szCs w:val="20"/>
              </w:rPr>
            </w:pPr>
            <w:r w:rsidRPr="004A1752">
              <w:rPr>
                <w:sz w:val="20"/>
                <w:szCs w:val="20"/>
              </w:rPr>
              <w:t>100.0000</w:t>
            </w:r>
          </w:p>
        </w:tc>
      </w:tr>
    </w:tbl>
    <w:p w:rsidR="000434AE" w:rsidRDefault="000434AE" w:rsidP="000434AE">
      <w:pPr>
        <w:pStyle w:val="41"/>
        <w:shd w:val="clear" w:color="auto" w:fill="auto"/>
        <w:spacing w:line="240" w:lineRule="auto"/>
        <w:ind w:left="120" w:right="393"/>
        <w:jc w:val="both"/>
        <w:rPr>
          <w:b/>
          <w:sz w:val="20"/>
          <w:szCs w:val="20"/>
        </w:rPr>
      </w:pPr>
    </w:p>
    <w:p w:rsidR="009F603A" w:rsidRPr="0084626E" w:rsidRDefault="000434AE" w:rsidP="009F603A">
      <w:pPr>
        <w:pStyle w:val="41"/>
        <w:shd w:val="clear" w:color="auto" w:fill="auto"/>
        <w:spacing w:line="240" w:lineRule="auto"/>
        <w:ind w:left="120" w:right="60"/>
        <w:jc w:val="both"/>
        <w:rPr>
          <w:sz w:val="20"/>
          <w:szCs w:val="20"/>
        </w:rPr>
      </w:pPr>
      <w:r w:rsidRPr="00647752">
        <w:rPr>
          <w:b/>
          <w:sz w:val="20"/>
          <w:szCs w:val="20"/>
        </w:rPr>
        <w:t xml:space="preserve">Решение: </w:t>
      </w:r>
      <w:r w:rsidR="009F603A" w:rsidRPr="003E7022">
        <w:rPr>
          <w:sz w:val="20"/>
          <w:szCs w:val="20"/>
        </w:rPr>
        <w:t>«</w:t>
      </w:r>
      <w:r w:rsidR="009F603A" w:rsidRPr="0084626E">
        <w:rPr>
          <w:sz w:val="20"/>
          <w:szCs w:val="20"/>
        </w:rPr>
        <w:t>«Дать согласие на совершение Обществом крупной сделки по предоставлению в залог АО АКБ «</w:t>
      </w:r>
      <w:proofErr w:type="spellStart"/>
      <w:r w:rsidR="009F603A" w:rsidRPr="0084626E">
        <w:rPr>
          <w:sz w:val="20"/>
          <w:szCs w:val="20"/>
        </w:rPr>
        <w:t>ЦентроКредит</w:t>
      </w:r>
      <w:proofErr w:type="spellEnd"/>
      <w:r w:rsidR="009F603A" w:rsidRPr="0084626E">
        <w:rPr>
          <w:sz w:val="20"/>
          <w:szCs w:val="20"/>
        </w:rPr>
        <w:t>» (далее – Банк) принадлежащего Обществу на праве собственности недвижимого имущества, а именно:</w:t>
      </w:r>
    </w:p>
    <w:p w:rsidR="009F603A" w:rsidRPr="0084626E" w:rsidRDefault="009F603A" w:rsidP="009F603A">
      <w:pPr>
        <w:pStyle w:val="41"/>
        <w:shd w:val="clear" w:color="auto" w:fill="auto"/>
        <w:spacing w:line="240" w:lineRule="auto"/>
        <w:ind w:left="120" w:right="60"/>
        <w:jc w:val="both"/>
        <w:rPr>
          <w:sz w:val="20"/>
          <w:szCs w:val="20"/>
        </w:rPr>
      </w:pPr>
      <w:r w:rsidRPr="0084626E">
        <w:rPr>
          <w:sz w:val="20"/>
          <w:szCs w:val="20"/>
        </w:rPr>
        <w:t xml:space="preserve">- здание цеха, нежилое, адрес места нахождения: </w:t>
      </w:r>
      <w:proofErr w:type="gramStart"/>
      <w:r w:rsidRPr="0084626E">
        <w:rPr>
          <w:sz w:val="20"/>
          <w:szCs w:val="20"/>
        </w:rPr>
        <w:t xml:space="preserve">Ивановская обл., г. Кинешма, ул. </w:t>
      </w:r>
      <w:proofErr w:type="spellStart"/>
      <w:r w:rsidRPr="0084626E">
        <w:rPr>
          <w:sz w:val="20"/>
          <w:szCs w:val="20"/>
        </w:rPr>
        <w:t>Вичугская</w:t>
      </w:r>
      <w:proofErr w:type="spellEnd"/>
      <w:r w:rsidRPr="0084626E">
        <w:rPr>
          <w:sz w:val="20"/>
          <w:szCs w:val="20"/>
        </w:rPr>
        <w:t xml:space="preserve">, д. 150, общая площадь 16 225,5 кв. м; кадастровый номер 37:25:020202:49, рыночной стоимостью 164 158 000,00 (сто шестьдесят четыре миллиона сто пятьдесят восемь тысяч) российских  рублей 00 копеек, согласовав залоговую стоимость в размере 131 326 400,00 (сто тридцать один миллион триста двадцать шесть тысяч четыреста) российских  рублей 00 копеек; </w:t>
      </w:r>
      <w:proofErr w:type="gramEnd"/>
    </w:p>
    <w:p w:rsidR="009F603A" w:rsidRPr="0084626E" w:rsidRDefault="009F603A" w:rsidP="009F603A">
      <w:pPr>
        <w:pStyle w:val="41"/>
        <w:shd w:val="clear" w:color="auto" w:fill="auto"/>
        <w:spacing w:line="240" w:lineRule="auto"/>
        <w:ind w:left="120" w:right="60"/>
        <w:jc w:val="both"/>
        <w:rPr>
          <w:sz w:val="20"/>
          <w:szCs w:val="20"/>
        </w:rPr>
      </w:pPr>
      <w:r w:rsidRPr="0084626E">
        <w:rPr>
          <w:sz w:val="20"/>
          <w:szCs w:val="20"/>
        </w:rPr>
        <w:t xml:space="preserve">- земельный участок, категория земель: земли населенных пунктов, вид разрешенного использования: для производственных целей, адрес места нахождения: установлено относительно ориентира, расположенного за пределами участка. Почтовый адрес ориентира: </w:t>
      </w:r>
      <w:proofErr w:type="gramStart"/>
      <w:r w:rsidRPr="0084626E">
        <w:rPr>
          <w:sz w:val="20"/>
          <w:szCs w:val="20"/>
        </w:rPr>
        <w:t xml:space="preserve">Ивановская обл., г. Кинешма, ул. </w:t>
      </w:r>
      <w:proofErr w:type="spellStart"/>
      <w:r w:rsidRPr="0084626E">
        <w:rPr>
          <w:sz w:val="20"/>
          <w:szCs w:val="20"/>
        </w:rPr>
        <w:t>Вичугская</w:t>
      </w:r>
      <w:proofErr w:type="spellEnd"/>
      <w:r w:rsidRPr="0084626E">
        <w:rPr>
          <w:sz w:val="20"/>
          <w:szCs w:val="20"/>
        </w:rPr>
        <w:t>, д. 150, общая площадь 17 021+/- 46 кв. м., кадастровый номер 37:25:020202:136, рыночной стоимостью 9 458 000,00 (девять миллионов четыреста пятьдесят восемь тысяч) российских рублей 00 копеек, согласовав залоговую стоимость в размере 7 566 400,00 (семь миллионов пятьсот шестьдесят шесть тысяч четыреста) российских рублей 00 копеек.</w:t>
      </w:r>
      <w:proofErr w:type="gramEnd"/>
    </w:p>
    <w:p w:rsidR="009F603A" w:rsidRPr="0084626E" w:rsidRDefault="009F603A" w:rsidP="009F603A">
      <w:pPr>
        <w:pStyle w:val="41"/>
        <w:shd w:val="clear" w:color="auto" w:fill="auto"/>
        <w:spacing w:line="240" w:lineRule="auto"/>
        <w:ind w:left="120" w:right="60"/>
        <w:jc w:val="both"/>
        <w:rPr>
          <w:sz w:val="20"/>
          <w:szCs w:val="20"/>
        </w:rPr>
      </w:pPr>
      <w:r w:rsidRPr="0084626E">
        <w:rPr>
          <w:sz w:val="20"/>
          <w:szCs w:val="20"/>
        </w:rPr>
        <w:t>Общая рыночная стоимость недвижимого имущества, передаваемого Обществом в залог (ипотеку) Банку и указанного выше, составляет 173 616 000 (Сто семьдесят три миллиона шестьсот шестнадцать тысяч) рублей 00 копеек (согласно отчет</w:t>
      </w:r>
      <w:proofErr w:type="gramStart"/>
      <w:r w:rsidRPr="0084626E">
        <w:rPr>
          <w:sz w:val="20"/>
          <w:szCs w:val="20"/>
        </w:rPr>
        <w:t>у ООО</w:t>
      </w:r>
      <w:proofErr w:type="gramEnd"/>
      <w:r w:rsidRPr="0084626E">
        <w:rPr>
          <w:sz w:val="20"/>
          <w:szCs w:val="20"/>
        </w:rPr>
        <w:t xml:space="preserve"> «Городская Служба Оценки» об оценке № 64-12/21 от 24.12.2021 г.). Общая залоговая стоимость указанного выше недвижимого имущества согласована на сумму 138 892 800 (Сто тридцать восемь миллионов восемьсот девяносто две тысячи восемьсот) рублей 00 копеек.</w:t>
      </w:r>
    </w:p>
    <w:p w:rsidR="009F603A" w:rsidRPr="0084626E" w:rsidRDefault="009F603A" w:rsidP="009F603A">
      <w:pPr>
        <w:pStyle w:val="41"/>
        <w:shd w:val="clear" w:color="auto" w:fill="auto"/>
        <w:spacing w:line="240" w:lineRule="auto"/>
        <w:ind w:left="120" w:right="60"/>
        <w:jc w:val="both"/>
        <w:rPr>
          <w:sz w:val="20"/>
          <w:szCs w:val="20"/>
        </w:rPr>
      </w:pPr>
      <w:r w:rsidRPr="0084626E">
        <w:rPr>
          <w:sz w:val="20"/>
          <w:szCs w:val="20"/>
        </w:rPr>
        <w:t>Указанные объекты недвижимости передаются в залог в обеспечение исполнения обязательств Общества перед Банком по Кредитному договору, заключаемому между Обществом и Банком на условиях, одобренных в вопросе 1 повестки дня настоящего заседания общего собрания акционеров.</w:t>
      </w:r>
    </w:p>
    <w:p w:rsidR="009F603A" w:rsidRPr="0084626E" w:rsidRDefault="009F603A" w:rsidP="009F603A">
      <w:pPr>
        <w:pStyle w:val="41"/>
        <w:shd w:val="clear" w:color="auto" w:fill="auto"/>
        <w:spacing w:line="240" w:lineRule="auto"/>
        <w:ind w:left="120" w:right="60"/>
        <w:jc w:val="both"/>
        <w:rPr>
          <w:sz w:val="20"/>
          <w:szCs w:val="20"/>
        </w:rPr>
      </w:pPr>
    </w:p>
    <w:p w:rsidR="009F603A" w:rsidRPr="0084626E" w:rsidRDefault="009F603A" w:rsidP="009F603A">
      <w:pPr>
        <w:pStyle w:val="41"/>
        <w:shd w:val="clear" w:color="auto" w:fill="auto"/>
        <w:spacing w:line="240" w:lineRule="auto"/>
        <w:ind w:left="120" w:right="60"/>
        <w:jc w:val="both"/>
        <w:rPr>
          <w:sz w:val="20"/>
          <w:szCs w:val="20"/>
        </w:rPr>
      </w:pPr>
      <w:r w:rsidRPr="0084626E">
        <w:rPr>
          <w:sz w:val="20"/>
          <w:szCs w:val="20"/>
        </w:rPr>
        <w:t xml:space="preserve">Указанная сделка по передаче в </w:t>
      </w:r>
      <w:proofErr w:type="gramStart"/>
      <w:r w:rsidRPr="0084626E">
        <w:rPr>
          <w:sz w:val="20"/>
          <w:szCs w:val="20"/>
        </w:rPr>
        <w:t>залог Банку</w:t>
      </w:r>
      <w:proofErr w:type="gramEnd"/>
      <w:r w:rsidRPr="0084626E">
        <w:rPr>
          <w:sz w:val="20"/>
          <w:szCs w:val="20"/>
        </w:rPr>
        <w:t xml:space="preserve"> недвижимого имущества подлежит одобрению общим собранием акционеров в соответствии с пунктом19.3 Устава Общества, является для Общества крупной сделкой, и не является сделкой, в совершении которой имеется заинтересованность. </w:t>
      </w:r>
    </w:p>
    <w:p w:rsidR="009F603A" w:rsidRPr="0084626E" w:rsidRDefault="009F603A" w:rsidP="009F603A">
      <w:pPr>
        <w:pStyle w:val="41"/>
        <w:shd w:val="clear" w:color="auto" w:fill="auto"/>
        <w:spacing w:line="240" w:lineRule="auto"/>
        <w:ind w:left="120" w:right="60"/>
        <w:jc w:val="both"/>
        <w:rPr>
          <w:sz w:val="20"/>
          <w:szCs w:val="20"/>
        </w:rPr>
      </w:pPr>
      <w:proofErr w:type="spellStart"/>
      <w:r w:rsidRPr="0084626E">
        <w:rPr>
          <w:sz w:val="20"/>
          <w:szCs w:val="20"/>
        </w:rPr>
        <w:t>Выгодоприобретателем</w:t>
      </w:r>
      <w:proofErr w:type="spellEnd"/>
      <w:r w:rsidRPr="0084626E">
        <w:rPr>
          <w:sz w:val="20"/>
          <w:szCs w:val="20"/>
        </w:rPr>
        <w:t xml:space="preserve"> по указанной сделке является Общество.   </w:t>
      </w:r>
    </w:p>
    <w:p w:rsidR="009F603A" w:rsidRPr="0084626E" w:rsidRDefault="009F603A" w:rsidP="009F603A">
      <w:pPr>
        <w:pStyle w:val="41"/>
        <w:shd w:val="clear" w:color="auto" w:fill="auto"/>
        <w:spacing w:line="240" w:lineRule="auto"/>
        <w:ind w:left="120" w:right="60"/>
        <w:jc w:val="both"/>
        <w:rPr>
          <w:sz w:val="20"/>
          <w:szCs w:val="20"/>
        </w:rPr>
      </w:pPr>
      <w:proofErr w:type="gramStart"/>
      <w:r w:rsidRPr="0084626E">
        <w:rPr>
          <w:sz w:val="20"/>
          <w:szCs w:val="20"/>
        </w:rPr>
        <w:t>Полномочия по заключению и подписанию указанной в настоящем вопросе повестки дня общего собрания акционеров сделки со стороны Общества предоставить Генеральному директору Общества Смирнову Андрею Леонидовичу, действующему на основании устава Общества, а также наделить его полномочиями на согласование с АО АКБ «</w:t>
      </w:r>
      <w:proofErr w:type="spellStart"/>
      <w:r w:rsidRPr="0084626E">
        <w:rPr>
          <w:sz w:val="20"/>
          <w:szCs w:val="20"/>
        </w:rPr>
        <w:t>ЦентроКредит</w:t>
      </w:r>
      <w:proofErr w:type="spellEnd"/>
      <w:r w:rsidRPr="0084626E">
        <w:rPr>
          <w:sz w:val="20"/>
          <w:szCs w:val="20"/>
        </w:rPr>
        <w:t>» иных условий Кредитного договора по своему усмотрению, не определенных в настоящем Протоколе.</w:t>
      </w:r>
      <w:proofErr w:type="gramEnd"/>
    </w:p>
    <w:p w:rsidR="000434AE" w:rsidRPr="00647752" w:rsidRDefault="009F603A" w:rsidP="009F603A">
      <w:pPr>
        <w:pStyle w:val="41"/>
        <w:shd w:val="clear" w:color="auto" w:fill="auto"/>
        <w:spacing w:line="240" w:lineRule="auto"/>
        <w:ind w:left="120" w:right="393"/>
        <w:jc w:val="both"/>
        <w:rPr>
          <w:rStyle w:val="21"/>
          <w:b/>
          <w:sz w:val="20"/>
          <w:szCs w:val="20"/>
        </w:rPr>
      </w:pPr>
      <w:r w:rsidRPr="0084626E">
        <w:rPr>
          <w:sz w:val="20"/>
          <w:szCs w:val="20"/>
        </w:rPr>
        <w:tab/>
        <w:t>Заключение сделки, указанной в настоящем вопросе повестки дня общего собрания акционеров, на вышеуказанных условиях, не приведет к прекращению деятельности Общества или изменению ее вида либо существенному изменению ее масштабов»</w:t>
      </w:r>
    </w:p>
    <w:p w:rsidR="000434AE" w:rsidRPr="00647752" w:rsidRDefault="000434AE" w:rsidP="000434AE">
      <w:pPr>
        <w:pStyle w:val="41"/>
        <w:shd w:val="clear" w:color="auto" w:fill="auto"/>
        <w:spacing w:line="240" w:lineRule="auto"/>
        <w:ind w:left="120" w:right="2100"/>
        <w:rPr>
          <w:b/>
          <w:sz w:val="20"/>
          <w:szCs w:val="20"/>
        </w:rPr>
      </w:pPr>
      <w:r w:rsidRPr="00647752">
        <w:rPr>
          <w:b/>
          <w:sz w:val="20"/>
          <w:szCs w:val="20"/>
        </w:rPr>
        <w:t xml:space="preserve">Решение принято большинством </w:t>
      </w:r>
      <w:r w:rsidR="004C00CB">
        <w:rPr>
          <w:b/>
          <w:sz w:val="20"/>
          <w:szCs w:val="20"/>
        </w:rPr>
        <w:t xml:space="preserve">голосов </w:t>
      </w:r>
      <w:r w:rsidRPr="00647752">
        <w:rPr>
          <w:b/>
          <w:sz w:val="20"/>
          <w:szCs w:val="20"/>
        </w:rPr>
        <w:t>99,9</w:t>
      </w:r>
      <w:r w:rsidR="009F603A">
        <w:rPr>
          <w:b/>
          <w:sz w:val="20"/>
          <w:szCs w:val="20"/>
        </w:rPr>
        <w:t>473</w:t>
      </w:r>
      <w:r>
        <w:rPr>
          <w:b/>
          <w:sz w:val="20"/>
          <w:szCs w:val="20"/>
        </w:rPr>
        <w:t xml:space="preserve"> </w:t>
      </w:r>
      <w:r w:rsidRPr="00647752">
        <w:rPr>
          <w:b/>
          <w:sz w:val="20"/>
          <w:szCs w:val="20"/>
        </w:rPr>
        <w:t>%.</w:t>
      </w:r>
    </w:p>
    <w:p w:rsidR="000434AE" w:rsidRDefault="000434AE" w:rsidP="000434AE">
      <w:pPr>
        <w:pStyle w:val="41"/>
        <w:shd w:val="clear" w:color="auto" w:fill="auto"/>
        <w:spacing w:line="240" w:lineRule="auto"/>
        <w:ind w:left="120" w:right="2100"/>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7"/>
        <w:gridCol w:w="3021"/>
      </w:tblGrid>
      <w:tr w:rsidR="00D302A2" w:rsidRPr="00065A99" w:rsidTr="00BB4E48">
        <w:trPr>
          <w:trHeight w:val="648"/>
        </w:trPr>
        <w:tc>
          <w:tcPr>
            <w:tcW w:w="7127" w:type="dxa"/>
          </w:tcPr>
          <w:p w:rsidR="00D302A2" w:rsidRPr="00065A99" w:rsidRDefault="00D302A2" w:rsidP="00BB4E48">
            <w:pPr>
              <w:pStyle w:val="5"/>
              <w:shd w:val="clear" w:color="auto" w:fill="auto"/>
              <w:spacing w:line="240" w:lineRule="auto"/>
              <w:jc w:val="both"/>
              <w:rPr>
                <w:sz w:val="20"/>
                <w:szCs w:val="20"/>
              </w:rPr>
            </w:pPr>
            <w:r>
              <w:rPr>
                <w:sz w:val="20"/>
                <w:szCs w:val="20"/>
              </w:rPr>
              <w:t xml:space="preserve">         Г</w:t>
            </w:r>
            <w:r w:rsidRPr="00065A99">
              <w:rPr>
                <w:sz w:val="20"/>
                <w:szCs w:val="20"/>
              </w:rPr>
              <w:t>енеральн</w:t>
            </w:r>
            <w:r>
              <w:rPr>
                <w:sz w:val="20"/>
                <w:szCs w:val="20"/>
              </w:rPr>
              <w:t xml:space="preserve">ый </w:t>
            </w:r>
            <w:r w:rsidRPr="00065A99">
              <w:rPr>
                <w:sz w:val="20"/>
                <w:szCs w:val="20"/>
              </w:rPr>
              <w:t>директор ЗАО «</w:t>
            </w:r>
            <w:proofErr w:type="spellStart"/>
            <w:r w:rsidRPr="00065A99">
              <w:rPr>
                <w:sz w:val="20"/>
                <w:szCs w:val="20"/>
              </w:rPr>
              <w:t>Электроконтакт</w:t>
            </w:r>
            <w:proofErr w:type="spellEnd"/>
            <w:r w:rsidRPr="00065A99">
              <w:rPr>
                <w:sz w:val="20"/>
                <w:szCs w:val="20"/>
              </w:rPr>
              <w:t xml:space="preserve">» </w:t>
            </w:r>
          </w:p>
          <w:p w:rsidR="00D302A2" w:rsidRPr="00065A99" w:rsidRDefault="00D302A2" w:rsidP="00BB4E48">
            <w:pPr>
              <w:pStyle w:val="5"/>
              <w:shd w:val="clear" w:color="auto" w:fill="auto"/>
              <w:spacing w:line="240" w:lineRule="auto"/>
              <w:jc w:val="both"/>
              <w:rPr>
                <w:sz w:val="20"/>
                <w:szCs w:val="20"/>
              </w:rPr>
            </w:pPr>
          </w:p>
          <w:p w:rsidR="00D302A2" w:rsidRPr="00065A99" w:rsidRDefault="00D302A2" w:rsidP="00BB4E48">
            <w:pPr>
              <w:pStyle w:val="5"/>
              <w:shd w:val="clear" w:color="auto" w:fill="auto"/>
              <w:spacing w:line="240" w:lineRule="auto"/>
              <w:jc w:val="both"/>
              <w:rPr>
                <w:sz w:val="20"/>
                <w:szCs w:val="20"/>
              </w:rPr>
            </w:pPr>
          </w:p>
        </w:tc>
        <w:tc>
          <w:tcPr>
            <w:tcW w:w="3021" w:type="dxa"/>
          </w:tcPr>
          <w:p w:rsidR="00D302A2" w:rsidRPr="00065A99" w:rsidRDefault="00D302A2" w:rsidP="00BB4E48">
            <w:pPr>
              <w:pStyle w:val="5"/>
              <w:shd w:val="clear" w:color="auto" w:fill="auto"/>
              <w:spacing w:line="240" w:lineRule="auto"/>
              <w:jc w:val="right"/>
              <w:rPr>
                <w:sz w:val="20"/>
                <w:szCs w:val="20"/>
              </w:rPr>
            </w:pPr>
            <w:r>
              <w:rPr>
                <w:sz w:val="20"/>
                <w:szCs w:val="20"/>
              </w:rPr>
              <w:t>А.Л.</w:t>
            </w:r>
            <w:r w:rsidRPr="00065A99">
              <w:rPr>
                <w:sz w:val="20"/>
                <w:szCs w:val="20"/>
              </w:rPr>
              <w:t>Смирнов</w:t>
            </w:r>
          </w:p>
        </w:tc>
      </w:tr>
      <w:tr w:rsidR="00D302A2" w:rsidRPr="00065A99" w:rsidTr="00BB4E48">
        <w:trPr>
          <w:trHeight w:val="211"/>
        </w:trPr>
        <w:tc>
          <w:tcPr>
            <w:tcW w:w="7127" w:type="dxa"/>
          </w:tcPr>
          <w:p w:rsidR="00D302A2" w:rsidRPr="00065A99" w:rsidRDefault="00D302A2" w:rsidP="00BB4E48">
            <w:pPr>
              <w:pStyle w:val="5"/>
              <w:shd w:val="clear" w:color="auto" w:fill="auto"/>
              <w:spacing w:line="240" w:lineRule="auto"/>
              <w:jc w:val="both"/>
              <w:rPr>
                <w:sz w:val="20"/>
                <w:szCs w:val="20"/>
              </w:rPr>
            </w:pPr>
          </w:p>
        </w:tc>
        <w:tc>
          <w:tcPr>
            <w:tcW w:w="3021" w:type="dxa"/>
          </w:tcPr>
          <w:p w:rsidR="00D302A2" w:rsidRPr="00065A99" w:rsidRDefault="00D302A2" w:rsidP="00BB4E48">
            <w:pPr>
              <w:pStyle w:val="5"/>
              <w:shd w:val="clear" w:color="auto" w:fill="auto"/>
              <w:spacing w:line="240" w:lineRule="auto"/>
              <w:jc w:val="right"/>
              <w:rPr>
                <w:sz w:val="20"/>
                <w:szCs w:val="20"/>
              </w:rPr>
            </w:pPr>
          </w:p>
        </w:tc>
      </w:tr>
    </w:tbl>
    <w:p w:rsidR="00065A99" w:rsidRDefault="00065A99" w:rsidP="000434AE">
      <w:pPr>
        <w:pStyle w:val="5"/>
        <w:shd w:val="clear" w:color="auto" w:fill="auto"/>
        <w:spacing w:line="240" w:lineRule="auto"/>
        <w:ind w:left="140"/>
        <w:jc w:val="both"/>
      </w:pPr>
    </w:p>
    <w:sectPr w:rsidR="00065A99" w:rsidSect="007D5405">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289"/>
    <w:multiLevelType w:val="multilevel"/>
    <w:tmpl w:val="8488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71193"/>
    <w:multiLevelType w:val="multilevel"/>
    <w:tmpl w:val="4D16D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5A33E7"/>
    <w:multiLevelType w:val="multilevel"/>
    <w:tmpl w:val="E3F02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065A99"/>
    <w:rsid w:val="000434AE"/>
    <w:rsid w:val="00065A99"/>
    <w:rsid w:val="000D0F8D"/>
    <w:rsid w:val="001D0C55"/>
    <w:rsid w:val="002145B4"/>
    <w:rsid w:val="002A6BA0"/>
    <w:rsid w:val="002E7B71"/>
    <w:rsid w:val="004C00CB"/>
    <w:rsid w:val="00552E7E"/>
    <w:rsid w:val="005F0B81"/>
    <w:rsid w:val="00640CFF"/>
    <w:rsid w:val="006B475B"/>
    <w:rsid w:val="007627CC"/>
    <w:rsid w:val="007D5405"/>
    <w:rsid w:val="00884F24"/>
    <w:rsid w:val="009F603A"/>
    <w:rsid w:val="00B04AD3"/>
    <w:rsid w:val="00C12E95"/>
    <w:rsid w:val="00D302A2"/>
    <w:rsid w:val="00D32D2D"/>
    <w:rsid w:val="00DC5B6D"/>
    <w:rsid w:val="00DD6503"/>
    <w:rsid w:val="00E7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65A9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065A99"/>
    <w:pPr>
      <w:shd w:val="clear" w:color="auto" w:fill="FFFFFF"/>
      <w:spacing w:after="180" w:line="248" w:lineRule="exact"/>
      <w:jc w:val="center"/>
    </w:pPr>
    <w:rPr>
      <w:rFonts w:ascii="Times New Roman" w:eastAsia="Times New Roman" w:hAnsi="Times New Roman" w:cs="Times New Roman"/>
      <w:sz w:val="21"/>
      <w:szCs w:val="21"/>
    </w:rPr>
  </w:style>
  <w:style w:type="character" w:customStyle="1" w:styleId="a3">
    <w:name w:val="Основной текст_"/>
    <w:basedOn w:val="a0"/>
    <w:link w:val="5"/>
    <w:rsid w:val="00065A99"/>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3"/>
    <w:rsid w:val="00065A99"/>
    <w:pPr>
      <w:shd w:val="clear" w:color="auto" w:fill="FFFFFF"/>
      <w:spacing w:after="0" w:line="230" w:lineRule="exact"/>
    </w:pPr>
    <w:rPr>
      <w:rFonts w:ascii="Times New Roman" w:eastAsia="Times New Roman" w:hAnsi="Times New Roman" w:cs="Times New Roman"/>
      <w:sz w:val="18"/>
      <w:szCs w:val="18"/>
    </w:rPr>
  </w:style>
  <w:style w:type="character" w:customStyle="1" w:styleId="1">
    <w:name w:val="Основной текст1"/>
    <w:basedOn w:val="a3"/>
    <w:rsid w:val="00065A99"/>
    <w:rPr>
      <w:b w:val="0"/>
      <w:bCs w:val="0"/>
      <w:i w:val="0"/>
      <w:iCs w:val="0"/>
      <w:smallCaps w:val="0"/>
      <w:strike w:val="0"/>
      <w:spacing w:val="0"/>
    </w:rPr>
  </w:style>
  <w:style w:type="character" w:customStyle="1" w:styleId="21">
    <w:name w:val="Основной текст2"/>
    <w:basedOn w:val="a3"/>
    <w:rsid w:val="00065A99"/>
    <w:rPr>
      <w:b w:val="0"/>
      <w:bCs w:val="0"/>
      <w:i w:val="0"/>
      <w:iCs w:val="0"/>
      <w:smallCaps w:val="0"/>
      <w:strike w:val="0"/>
      <w:spacing w:val="0"/>
      <w:u w:val="single"/>
    </w:rPr>
  </w:style>
  <w:style w:type="character" w:customStyle="1" w:styleId="a4">
    <w:name w:val="Подпись к таблице_"/>
    <w:basedOn w:val="a0"/>
    <w:link w:val="a5"/>
    <w:rsid w:val="00065A99"/>
    <w:rPr>
      <w:rFonts w:ascii="Times New Roman" w:eastAsia="Times New Roman" w:hAnsi="Times New Roman" w:cs="Times New Roman"/>
      <w:sz w:val="18"/>
      <w:szCs w:val="18"/>
      <w:shd w:val="clear" w:color="auto" w:fill="FFFFFF"/>
    </w:rPr>
  </w:style>
  <w:style w:type="paragraph" w:customStyle="1" w:styleId="a5">
    <w:name w:val="Подпись к таблице"/>
    <w:basedOn w:val="a"/>
    <w:link w:val="a4"/>
    <w:rsid w:val="00065A99"/>
    <w:pPr>
      <w:shd w:val="clear" w:color="auto" w:fill="FFFFFF"/>
      <w:spacing w:after="0" w:line="0" w:lineRule="atLeast"/>
    </w:pPr>
    <w:rPr>
      <w:rFonts w:ascii="Times New Roman" w:eastAsia="Times New Roman" w:hAnsi="Times New Roman" w:cs="Times New Roman"/>
      <w:sz w:val="18"/>
      <w:szCs w:val="18"/>
    </w:rPr>
  </w:style>
  <w:style w:type="character" w:customStyle="1" w:styleId="4">
    <w:name w:val="Основной текст (4)_"/>
    <w:basedOn w:val="a0"/>
    <w:link w:val="40"/>
    <w:rsid w:val="00065A99"/>
    <w:rPr>
      <w:rFonts w:ascii="Times New Roman" w:eastAsia="Times New Roman" w:hAnsi="Times New Roman" w:cs="Times New Roman"/>
      <w:sz w:val="15"/>
      <w:szCs w:val="15"/>
      <w:shd w:val="clear" w:color="auto" w:fill="FFFFFF"/>
    </w:rPr>
  </w:style>
  <w:style w:type="character" w:customStyle="1" w:styleId="6">
    <w:name w:val="Основной текст (6)_"/>
    <w:basedOn w:val="a0"/>
    <w:link w:val="60"/>
    <w:rsid w:val="00065A99"/>
    <w:rPr>
      <w:rFonts w:ascii="Times New Roman" w:eastAsia="Times New Roman" w:hAnsi="Times New Roman" w:cs="Times New Roman"/>
      <w:spacing w:val="-10"/>
      <w:sz w:val="16"/>
      <w:szCs w:val="16"/>
      <w:shd w:val="clear" w:color="auto" w:fill="FFFFFF"/>
    </w:rPr>
  </w:style>
  <w:style w:type="paragraph" w:customStyle="1" w:styleId="40">
    <w:name w:val="Основной текст (4)"/>
    <w:basedOn w:val="a"/>
    <w:link w:val="4"/>
    <w:rsid w:val="00065A99"/>
    <w:pPr>
      <w:shd w:val="clear" w:color="auto" w:fill="FFFFFF"/>
      <w:spacing w:after="0"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rsid w:val="00065A99"/>
    <w:pPr>
      <w:shd w:val="clear" w:color="auto" w:fill="FFFFFF"/>
      <w:spacing w:after="0" w:line="0" w:lineRule="atLeast"/>
    </w:pPr>
    <w:rPr>
      <w:rFonts w:ascii="Times New Roman" w:eastAsia="Times New Roman" w:hAnsi="Times New Roman" w:cs="Times New Roman"/>
      <w:spacing w:val="-10"/>
      <w:sz w:val="16"/>
      <w:szCs w:val="16"/>
    </w:rPr>
  </w:style>
  <w:style w:type="table" w:styleId="a6">
    <w:name w:val="Table Grid"/>
    <w:basedOn w:val="a1"/>
    <w:uiPriority w:val="59"/>
    <w:rsid w:val="00065A99"/>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4"/>
    <w:basedOn w:val="a"/>
    <w:rsid w:val="00D302A2"/>
    <w:pPr>
      <w:shd w:val="clear" w:color="auto" w:fill="FFFFFF"/>
      <w:spacing w:after="0" w:line="234"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dc:creator>
  <cp:lastModifiedBy>EYurysheva</cp:lastModifiedBy>
  <cp:revision>7</cp:revision>
  <cp:lastPrinted>2022-04-20T07:02:00Z</cp:lastPrinted>
  <dcterms:created xsi:type="dcterms:W3CDTF">2021-12-28T08:49:00Z</dcterms:created>
  <dcterms:modified xsi:type="dcterms:W3CDTF">2022-04-20T07:02:00Z</dcterms:modified>
</cp:coreProperties>
</file>